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0C2EAE">
      <w:pPr>
        <w:rPr>
          <w:b/>
          <w:sz w:val="24"/>
        </w:rPr>
      </w:pPr>
      <w:r>
        <w:rPr>
          <w:rFonts w:hint="eastAsia"/>
          <w:b/>
          <w:sz w:val="24"/>
        </w:rPr>
        <w:t xml:space="preserve">本科全英语课程采用如下英文版教学大纲 </w:t>
      </w:r>
    </w:p>
    <w:p w14:paraId="7B67CB48">
      <w:pPr>
        <w:jc w:val="center"/>
        <w:rPr>
          <w:b/>
          <w:color w:val="000000"/>
          <w:sz w:val="28"/>
        </w:rPr>
      </w:pPr>
      <w:r>
        <w:rPr>
          <w:b/>
          <w:color w:val="000000"/>
          <w:sz w:val="28"/>
        </w:rPr>
        <w:t>Syllabus of Fudan University</w:t>
      </w:r>
    </w:p>
    <w:tbl>
      <w:tblPr>
        <w:tblStyle w:val="7"/>
        <w:tblW w:w="9356" w:type="dxa"/>
        <w:tblInd w:w="-459" w:type="dxa"/>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Layout w:type="fixed"/>
        <w:tblCellMar>
          <w:top w:w="0" w:type="dxa"/>
          <w:left w:w="108" w:type="dxa"/>
          <w:bottom w:w="0" w:type="dxa"/>
          <w:right w:w="108" w:type="dxa"/>
        </w:tblCellMar>
      </w:tblPr>
      <w:tblGrid>
        <w:gridCol w:w="847"/>
        <w:gridCol w:w="706"/>
        <w:gridCol w:w="141"/>
        <w:gridCol w:w="395"/>
        <w:gridCol w:w="312"/>
        <w:gridCol w:w="845"/>
        <w:gridCol w:w="425"/>
        <w:gridCol w:w="564"/>
        <w:gridCol w:w="634"/>
        <w:gridCol w:w="567"/>
        <w:gridCol w:w="783"/>
        <w:gridCol w:w="900"/>
        <w:gridCol w:w="1249"/>
        <w:gridCol w:w="988"/>
      </w:tblGrid>
      <w:tr w14:paraId="2163AF9D">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951" w:hRule="atLeast"/>
        </w:trPr>
        <w:tc>
          <w:tcPr>
            <w:tcW w:w="9356" w:type="dxa"/>
            <w:gridSpan w:val="14"/>
            <w:tcBorders>
              <w:top w:val="nil"/>
              <w:left w:val="nil"/>
              <w:right w:val="nil"/>
            </w:tcBorders>
            <w:shd w:val="clear" w:color="auto" w:fill="auto"/>
          </w:tcPr>
          <w:p w14:paraId="57EE95F2">
            <w:pPr>
              <w:spacing w:before="100" w:beforeAutospacing="1" w:after="100" w:afterAutospacing="1"/>
              <w:rPr>
                <w:b/>
                <w:color w:val="000000"/>
                <w:sz w:val="24"/>
              </w:rPr>
            </w:pPr>
          </w:p>
          <w:p w14:paraId="76FB4A70">
            <w:pPr>
              <w:spacing w:before="100" w:beforeAutospacing="1" w:after="100" w:afterAutospacing="1"/>
              <w:rPr>
                <w:b/>
                <w:color w:val="000000"/>
                <w:sz w:val="24"/>
              </w:rPr>
            </w:pPr>
            <w:r>
              <w:rPr>
                <w:b/>
                <w:color w:val="000000"/>
                <w:sz w:val="24"/>
              </w:rPr>
              <w:t xml:space="preserve">Department: Atmospheric and Oceanic Sciences                     Date:2024-03-01 </w:t>
            </w:r>
          </w:p>
        </w:tc>
      </w:tr>
      <w:tr w14:paraId="10E2429D">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516" w:hRule="atLeast"/>
        </w:trPr>
        <w:tc>
          <w:tcPr>
            <w:tcW w:w="1553" w:type="dxa"/>
            <w:gridSpan w:val="2"/>
            <w:tcBorders>
              <w:top w:val="single" w:color="auto" w:sz="12" w:space="0"/>
              <w:right w:val="single" w:color="auto" w:sz="8" w:space="0"/>
            </w:tcBorders>
            <w:shd w:val="clear" w:color="auto" w:fill="auto"/>
            <w:vAlign w:val="center"/>
          </w:tcPr>
          <w:p w14:paraId="0854D682">
            <w:pPr>
              <w:jc w:val="center"/>
              <w:rPr>
                <w:b/>
                <w:color w:val="000000"/>
              </w:rPr>
            </w:pPr>
            <w:r>
              <w:rPr>
                <w:b/>
                <w:color w:val="000000"/>
              </w:rPr>
              <w:t>Course Code</w:t>
            </w:r>
          </w:p>
        </w:tc>
        <w:tc>
          <w:tcPr>
            <w:tcW w:w="7803" w:type="dxa"/>
            <w:gridSpan w:val="12"/>
            <w:tcBorders>
              <w:top w:val="single" w:color="auto" w:sz="12" w:space="0"/>
              <w:left w:val="single" w:color="auto" w:sz="8" w:space="0"/>
            </w:tcBorders>
            <w:shd w:val="clear" w:color="auto" w:fill="auto"/>
            <w:vAlign w:val="center"/>
          </w:tcPr>
          <w:p w14:paraId="39B5DCBE">
            <w:pPr>
              <w:rPr>
                <w:color w:val="000000"/>
              </w:rPr>
            </w:pPr>
            <w:r>
              <w:rPr>
                <w:color w:val="000000"/>
              </w:rPr>
              <w:t>ATMO110005</w:t>
            </w:r>
          </w:p>
        </w:tc>
      </w:tr>
      <w:tr w14:paraId="3CC3C80E">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581" w:hRule="atLeast"/>
        </w:trPr>
        <w:tc>
          <w:tcPr>
            <w:tcW w:w="1553" w:type="dxa"/>
            <w:gridSpan w:val="2"/>
            <w:tcBorders>
              <w:right w:val="single" w:color="auto" w:sz="8" w:space="0"/>
            </w:tcBorders>
            <w:shd w:val="clear" w:color="auto" w:fill="auto"/>
            <w:vAlign w:val="center"/>
          </w:tcPr>
          <w:p w14:paraId="53222F7D">
            <w:pPr>
              <w:jc w:val="center"/>
              <w:rPr>
                <w:b/>
                <w:color w:val="000000"/>
              </w:rPr>
            </w:pPr>
            <w:r>
              <w:rPr>
                <w:b/>
                <w:color w:val="000000"/>
              </w:rPr>
              <w:t>Course Title</w:t>
            </w:r>
          </w:p>
        </w:tc>
        <w:tc>
          <w:tcPr>
            <w:tcW w:w="7803" w:type="dxa"/>
            <w:gridSpan w:val="12"/>
            <w:tcBorders>
              <w:left w:val="single" w:color="auto" w:sz="8" w:space="0"/>
            </w:tcBorders>
            <w:shd w:val="clear" w:color="auto" w:fill="auto"/>
            <w:vAlign w:val="center"/>
          </w:tcPr>
          <w:p w14:paraId="6184BFED">
            <w:pPr>
              <w:rPr>
                <w:color w:val="000000"/>
              </w:rPr>
            </w:pPr>
            <w:r>
              <w:rPr>
                <w:color w:val="000000"/>
              </w:rPr>
              <w:t>C</w:t>
            </w:r>
            <w:r>
              <w:rPr>
                <w:rFonts w:hint="eastAsia"/>
                <w:color w:val="000000"/>
              </w:rPr>
              <w:t>limate</w:t>
            </w:r>
            <w:r>
              <w:rPr>
                <w:color w:val="000000"/>
              </w:rPr>
              <w:t xml:space="preserve"> Change and Extreme Weather</w:t>
            </w:r>
          </w:p>
        </w:tc>
      </w:tr>
      <w:tr w14:paraId="464AF37D">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516" w:hRule="atLeast"/>
        </w:trPr>
        <w:tc>
          <w:tcPr>
            <w:tcW w:w="1553" w:type="dxa"/>
            <w:gridSpan w:val="2"/>
            <w:tcBorders>
              <w:right w:val="single" w:color="auto" w:sz="8" w:space="0"/>
            </w:tcBorders>
            <w:shd w:val="clear" w:color="auto" w:fill="auto"/>
            <w:vAlign w:val="center"/>
          </w:tcPr>
          <w:p w14:paraId="3DDE9C93">
            <w:pPr>
              <w:jc w:val="center"/>
              <w:rPr>
                <w:b/>
              </w:rPr>
            </w:pPr>
            <w:r>
              <w:rPr>
                <w:b/>
              </w:rPr>
              <w:t>Credit</w:t>
            </w:r>
          </w:p>
        </w:tc>
        <w:tc>
          <w:tcPr>
            <w:tcW w:w="536" w:type="dxa"/>
            <w:gridSpan w:val="2"/>
            <w:tcBorders>
              <w:left w:val="single" w:color="auto" w:sz="8" w:space="0"/>
              <w:right w:val="single" w:color="auto" w:sz="4" w:space="0"/>
            </w:tcBorders>
            <w:shd w:val="clear" w:color="auto" w:fill="auto"/>
            <w:vAlign w:val="center"/>
          </w:tcPr>
          <w:p w14:paraId="202984ED">
            <w:pPr>
              <w:jc w:val="center"/>
            </w:pPr>
            <w:r>
              <w:t>2</w:t>
            </w:r>
          </w:p>
        </w:tc>
        <w:tc>
          <w:tcPr>
            <w:tcW w:w="2146" w:type="dxa"/>
            <w:gridSpan w:val="4"/>
            <w:tcBorders>
              <w:left w:val="single" w:color="auto" w:sz="8" w:space="0"/>
              <w:right w:val="single" w:color="auto" w:sz="4" w:space="0"/>
            </w:tcBorders>
            <w:shd w:val="clear" w:color="auto" w:fill="auto"/>
            <w:vAlign w:val="center"/>
          </w:tcPr>
          <w:p w14:paraId="73DD438C">
            <w:pPr>
              <w:ind w:left="57"/>
              <w:rPr>
                <w:b/>
              </w:rPr>
            </w:pPr>
            <w:r>
              <w:rPr>
                <w:b/>
              </w:rPr>
              <w:t>Experiment</w:t>
            </w:r>
          </w:p>
          <w:p w14:paraId="0A754EB2">
            <w:r>
              <w:rPr>
                <w:b/>
              </w:rPr>
              <w:t>(including Computer) Credit</w:t>
            </w:r>
          </w:p>
        </w:tc>
        <w:tc>
          <w:tcPr>
            <w:tcW w:w="634" w:type="dxa"/>
            <w:tcBorders>
              <w:left w:val="single" w:color="auto" w:sz="8" w:space="0"/>
            </w:tcBorders>
            <w:shd w:val="clear" w:color="auto" w:fill="auto"/>
            <w:vAlign w:val="center"/>
          </w:tcPr>
          <w:p w14:paraId="5158A774">
            <w:pPr>
              <w:ind w:left="57"/>
              <w:jc w:val="center"/>
            </w:pPr>
            <w:r>
              <w:t>0</w:t>
            </w:r>
          </w:p>
        </w:tc>
        <w:tc>
          <w:tcPr>
            <w:tcW w:w="1350" w:type="dxa"/>
            <w:gridSpan w:val="2"/>
            <w:tcBorders>
              <w:left w:val="single" w:color="auto" w:sz="8" w:space="0"/>
            </w:tcBorders>
            <w:shd w:val="clear" w:color="auto" w:fill="auto"/>
            <w:vAlign w:val="center"/>
          </w:tcPr>
          <w:p w14:paraId="511CEE19">
            <w:pPr>
              <w:ind w:left="57"/>
              <w:rPr>
                <w:b/>
              </w:rPr>
            </w:pPr>
            <w:r>
              <w:rPr>
                <w:b/>
              </w:rPr>
              <w:t>Practice Credit</w:t>
            </w:r>
          </w:p>
        </w:tc>
        <w:tc>
          <w:tcPr>
            <w:tcW w:w="900" w:type="dxa"/>
            <w:tcBorders>
              <w:left w:val="single" w:color="auto" w:sz="8" w:space="0"/>
            </w:tcBorders>
            <w:shd w:val="clear" w:color="auto" w:fill="auto"/>
            <w:vAlign w:val="center"/>
          </w:tcPr>
          <w:p w14:paraId="5DE71091">
            <w:pPr>
              <w:ind w:left="57"/>
              <w:jc w:val="center"/>
            </w:pPr>
            <w:r>
              <w:t>0.5</w:t>
            </w:r>
          </w:p>
        </w:tc>
        <w:tc>
          <w:tcPr>
            <w:tcW w:w="1249" w:type="dxa"/>
            <w:tcBorders>
              <w:left w:val="single" w:color="auto" w:sz="8" w:space="0"/>
            </w:tcBorders>
            <w:shd w:val="clear" w:color="auto" w:fill="auto"/>
            <w:vAlign w:val="center"/>
          </w:tcPr>
          <w:p w14:paraId="04738291">
            <w:pPr>
              <w:ind w:left="57"/>
              <w:rPr>
                <w:b/>
              </w:rPr>
            </w:pPr>
            <w:r>
              <w:rPr>
                <w:b/>
              </w:rPr>
              <w:t>Aesthetic Education</w:t>
            </w:r>
          </w:p>
          <w:p w14:paraId="5E6499C4">
            <w:pPr>
              <w:ind w:left="57"/>
              <w:rPr>
                <w:b/>
              </w:rPr>
            </w:pPr>
            <w:r>
              <w:rPr>
                <w:b/>
              </w:rPr>
              <w:t>Credit</w:t>
            </w:r>
          </w:p>
        </w:tc>
        <w:tc>
          <w:tcPr>
            <w:tcW w:w="988" w:type="dxa"/>
            <w:tcBorders>
              <w:left w:val="single" w:color="auto" w:sz="8" w:space="0"/>
            </w:tcBorders>
            <w:shd w:val="clear" w:color="auto" w:fill="auto"/>
            <w:vAlign w:val="center"/>
          </w:tcPr>
          <w:p w14:paraId="546BCAAB">
            <w:pPr>
              <w:ind w:left="57"/>
              <w:jc w:val="center"/>
            </w:pPr>
            <w:r>
              <w:t>0</w:t>
            </w:r>
          </w:p>
        </w:tc>
      </w:tr>
      <w:tr w14:paraId="7BD5D71D">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516" w:hRule="atLeast"/>
        </w:trPr>
        <w:tc>
          <w:tcPr>
            <w:tcW w:w="1553" w:type="dxa"/>
            <w:gridSpan w:val="2"/>
            <w:tcBorders>
              <w:right w:val="single" w:color="auto" w:sz="8" w:space="0"/>
            </w:tcBorders>
            <w:shd w:val="clear" w:color="auto" w:fill="auto"/>
            <w:vAlign w:val="center"/>
          </w:tcPr>
          <w:p w14:paraId="446BD56E">
            <w:pPr>
              <w:jc w:val="center"/>
              <w:rPr>
                <w:b/>
              </w:rPr>
            </w:pPr>
            <w:r>
              <w:rPr>
                <w:b/>
              </w:rPr>
              <w:t>Credit Hours Per Week</w:t>
            </w:r>
          </w:p>
        </w:tc>
        <w:tc>
          <w:tcPr>
            <w:tcW w:w="536" w:type="dxa"/>
            <w:gridSpan w:val="2"/>
            <w:tcBorders>
              <w:left w:val="single" w:color="auto" w:sz="8" w:space="0"/>
              <w:right w:val="single" w:color="auto" w:sz="4" w:space="0"/>
            </w:tcBorders>
            <w:shd w:val="clear" w:color="auto" w:fill="auto"/>
            <w:vAlign w:val="center"/>
          </w:tcPr>
          <w:p w14:paraId="77E7C0B0">
            <w:pPr>
              <w:jc w:val="center"/>
            </w:pPr>
            <w:r>
              <w:t>2</w:t>
            </w:r>
          </w:p>
        </w:tc>
        <w:tc>
          <w:tcPr>
            <w:tcW w:w="2146" w:type="dxa"/>
            <w:gridSpan w:val="4"/>
            <w:tcBorders>
              <w:left w:val="single" w:color="auto" w:sz="8" w:space="0"/>
              <w:right w:val="single" w:color="auto" w:sz="4" w:space="0"/>
            </w:tcBorders>
            <w:shd w:val="clear" w:color="auto" w:fill="auto"/>
            <w:vAlign w:val="center"/>
          </w:tcPr>
          <w:p w14:paraId="10D81714">
            <w:pPr>
              <w:jc w:val="center"/>
              <w:rPr>
                <w:b/>
              </w:rPr>
            </w:pPr>
            <w:r>
              <w:rPr>
                <w:b/>
              </w:rPr>
              <w:t>Education on The Hard-Working Spirit Credit Hours</w:t>
            </w:r>
          </w:p>
        </w:tc>
        <w:tc>
          <w:tcPr>
            <w:tcW w:w="634" w:type="dxa"/>
            <w:tcBorders>
              <w:left w:val="single" w:color="auto" w:sz="8" w:space="0"/>
            </w:tcBorders>
            <w:shd w:val="clear" w:color="auto" w:fill="auto"/>
            <w:vAlign w:val="center"/>
          </w:tcPr>
          <w:p w14:paraId="4CFA068C">
            <w:pPr>
              <w:ind w:left="57"/>
              <w:jc w:val="center"/>
            </w:pPr>
            <w:r>
              <w:t>0</w:t>
            </w:r>
          </w:p>
        </w:tc>
        <w:tc>
          <w:tcPr>
            <w:tcW w:w="1350" w:type="dxa"/>
            <w:gridSpan w:val="2"/>
            <w:tcBorders>
              <w:left w:val="single" w:color="auto" w:sz="8" w:space="0"/>
            </w:tcBorders>
            <w:shd w:val="clear" w:color="auto" w:fill="auto"/>
            <w:vAlign w:val="center"/>
          </w:tcPr>
          <w:p w14:paraId="2EDA101D">
            <w:pPr>
              <w:rPr>
                <w:b/>
              </w:rPr>
            </w:pPr>
            <w:r>
              <w:fldChar w:fldCharType="begin"/>
            </w:r>
            <w:r>
              <w:instrText xml:space="preserve"> HYPERLINK "http://www.baidu.com/link?url=47JJa4qk0LrDpLNqaOc5vq3QapQmx50Zq2Si4vRilP0LBh4dhC7LdZ11ucoXf4IUT8hpalC4TDsTvQgZFq5vOkmJp5rQO-DihNiIVE0Ui-SRoTDGpQwonRCT8aiX7pDO" \t "_blank" </w:instrText>
            </w:r>
            <w:r>
              <w:fldChar w:fldCharType="separate"/>
            </w:r>
            <w:r>
              <w:rPr>
                <w:b/>
              </w:rPr>
              <w:t>Language of Instruction</w:t>
            </w:r>
            <w:r>
              <w:rPr>
                <w:b/>
              </w:rPr>
              <w:fldChar w:fldCharType="end"/>
            </w:r>
          </w:p>
        </w:tc>
        <w:tc>
          <w:tcPr>
            <w:tcW w:w="900" w:type="dxa"/>
            <w:tcBorders>
              <w:left w:val="single" w:color="auto" w:sz="8" w:space="0"/>
            </w:tcBorders>
            <w:shd w:val="clear" w:color="auto" w:fill="auto"/>
            <w:vAlign w:val="center"/>
          </w:tcPr>
          <w:p w14:paraId="7EA8E78C">
            <w:pPr>
              <w:ind w:left="57"/>
              <w:jc w:val="center"/>
            </w:pPr>
            <w:r>
              <w:t>ENG</w:t>
            </w:r>
          </w:p>
        </w:tc>
        <w:tc>
          <w:tcPr>
            <w:tcW w:w="1249" w:type="dxa"/>
            <w:tcBorders>
              <w:left w:val="single" w:color="auto" w:sz="8" w:space="0"/>
            </w:tcBorders>
            <w:shd w:val="clear" w:color="auto" w:fill="auto"/>
            <w:vAlign w:val="center"/>
          </w:tcPr>
          <w:p w14:paraId="30C7DCD9">
            <w:pPr>
              <w:ind w:left="57"/>
              <w:rPr>
                <w:b/>
              </w:rPr>
            </w:pPr>
            <w:r>
              <w:rPr>
                <w:b/>
              </w:rPr>
              <w:t>Honors </w:t>
            </w:r>
          </w:p>
          <w:p w14:paraId="7E703563">
            <w:pPr>
              <w:ind w:left="57"/>
            </w:pPr>
            <w:r>
              <w:rPr>
                <w:b/>
              </w:rPr>
              <w:t>Course</w:t>
            </w:r>
          </w:p>
        </w:tc>
        <w:tc>
          <w:tcPr>
            <w:tcW w:w="988" w:type="dxa"/>
            <w:tcBorders>
              <w:left w:val="single" w:color="auto" w:sz="8" w:space="0"/>
            </w:tcBorders>
            <w:shd w:val="clear" w:color="auto" w:fill="auto"/>
            <w:vAlign w:val="center"/>
          </w:tcPr>
          <w:p w14:paraId="31BD1EE3">
            <w:pPr>
              <w:ind w:left="57"/>
            </w:pPr>
            <w:r>
              <w:t>□Yes</w:t>
            </w:r>
          </w:p>
          <w:p w14:paraId="3F56B11F">
            <w:pPr>
              <w:ind w:left="57"/>
            </w:pPr>
            <w:r>
              <w:rPr>
                <w:rFonts w:ascii="Segoe UI Symbol" w:hAnsi="Segoe UI Symbol"/>
                <w:color w:val="000000"/>
                <w:szCs w:val="21"/>
              </w:rPr>
              <w:t>☑</w:t>
            </w:r>
            <w:r>
              <w:t>No</w:t>
            </w:r>
          </w:p>
        </w:tc>
      </w:tr>
      <w:tr w14:paraId="15E23FF6">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312" w:hRule="atLeast"/>
        </w:trPr>
        <w:tc>
          <w:tcPr>
            <w:tcW w:w="1553" w:type="dxa"/>
            <w:gridSpan w:val="2"/>
            <w:vMerge w:val="restart"/>
            <w:tcBorders>
              <w:right w:val="single" w:color="auto" w:sz="8" w:space="0"/>
            </w:tcBorders>
            <w:shd w:val="clear" w:color="auto" w:fill="auto"/>
            <w:vAlign w:val="center"/>
          </w:tcPr>
          <w:p w14:paraId="55AA601B">
            <w:pPr>
              <w:jc w:val="center"/>
              <w:rPr>
                <w:b/>
                <w:color w:val="000000"/>
              </w:rPr>
            </w:pPr>
            <w:r>
              <w:rPr>
                <w:b/>
                <w:color w:val="000000"/>
              </w:rPr>
              <w:t>Course T</w:t>
            </w:r>
            <w:r>
              <w:rPr>
                <w:rFonts w:hint="eastAsia"/>
                <w:b/>
                <w:color w:val="000000"/>
              </w:rPr>
              <w:t>ype</w:t>
            </w:r>
          </w:p>
        </w:tc>
        <w:tc>
          <w:tcPr>
            <w:tcW w:w="3883" w:type="dxa"/>
            <w:gridSpan w:val="8"/>
            <w:vMerge w:val="restart"/>
            <w:tcBorders>
              <w:left w:val="single" w:color="auto" w:sz="8" w:space="0"/>
            </w:tcBorders>
            <w:shd w:val="clear" w:color="auto" w:fill="auto"/>
            <w:vAlign w:val="center"/>
          </w:tcPr>
          <w:p w14:paraId="0435CD4B">
            <w:pPr>
              <w:spacing w:line="340" w:lineRule="exact"/>
              <w:jc w:val="left"/>
              <w:rPr>
                <w:color w:val="000000"/>
                <w:szCs w:val="21"/>
              </w:rPr>
            </w:pPr>
            <w:bookmarkStart w:id="0" w:name="_GoBack"/>
            <w:bookmarkEnd w:id="0"/>
            <w:r>
              <w:rPr>
                <w:rFonts w:hint="eastAsia"/>
                <w:color w:val="000000"/>
                <w:szCs w:val="21"/>
                <w:lang w:eastAsia="zh-CN"/>
              </w:rPr>
              <w:t>□</w:t>
            </w:r>
            <w:r>
              <w:rPr>
                <w:color w:val="000000"/>
                <w:szCs w:val="21"/>
              </w:rPr>
              <w:t xml:space="preserve">Core General Education Course </w:t>
            </w:r>
            <w:r>
              <w:rPr>
                <w:color w:val="000000"/>
                <w:sz w:val="28"/>
              </w:rPr>
              <w:t>□</w:t>
            </w:r>
            <w:r>
              <w:rPr>
                <w:color w:val="000000"/>
                <w:szCs w:val="21"/>
              </w:rPr>
              <w:t xml:space="preserve">Specific General Education Course □Basic Course in General Discipline </w:t>
            </w:r>
          </w:p>
          <w:p w14:paraId="1F1175CA">
            <w:pPr>
              <w:spacing w:line="340" w:lineRule="exact"/>
              <w:jc w:val="left"/>
              <w:rPr>
                <w:color w:val="000000"/>
              </w:rPr>
            </w:pPr>
            <w:r>
              <w:rPr>
                <w:rFonts w:hint="eastAsia" w:ascii="Segoe UI Symbol" w:hAnsi="Segoe UI Symbol"/>
                <w:color w:val="000000"/>
                <w:szCs w:val="21"/>
                <w:lang w:eastAsia="zh-CN"/>
              </w:rPr>
              <w:t>☑</w:t>
            </w:r>
            <w:r>
              <w:rPr>
                <w:color w:val="000000"/>
                <w:szCs w:val="21"/>
              </w:rPr>
              <w:t xml:space="preserve">Others </w:t>
            </w:r>
          </w:p>
        </w:tc>
        <w:tc>
          <w:tcPr>
            <w:tcW w:w="3920" w:type="dxa"/>
            <w:gridSpan w:val="4"/>
            <w:tcBorders>
              <w:left w:val="single" w:color="auto" w:sz="8" w:space="0"/>
            </w:tcBorders>
            <w:shd w:val="clear" w:color="auto" w:fill="auto"/>
            <w:vAlign w:val="center"/>
          </w:tcPr>
          <w:p w14:paraId="7BE07B0E">
            <w:pPr>
              <w:spacing w:line="340" w:lineRule="exact"/>
              <w:jc w:val="left"/>
              <w:rPr>
                <w:color w:val="000000"/>
                <w:szCs w:val="21"/>
              </w:rPr>
            </w:pPr>
            <w:r>
              <w:rPr>
                <w:rFonts w:hint="eastAsia"/>
                <w:color w:val="000000"/>
                <w:szCs w:val="21"/>
              </w:rPr>
              <w:t>2+</w:t>
            </w:r>
            <w:r>
              <w:rPr>
                <w:color w:val="000000"/>
                <w:szCs w:val="21"/>
              </w:rPr>
              <w:t>X Major</w:t>
            </w:r>
            <w:r>
              <w:rPr>
                <w:rFonts w:hint="eastAsia"/>
                <w:color w:val="000000"/>
                <w:szCs w:val="21"/>
              </w:rPr>
              <w:t>：</w:t>
            </w:r>
          </w:p>
          <w:p w14:paraId="6DDDBC86">
            <w:pPr>
              <w:spacing w:line="340" w:lineRule="exact"/>
              <w:jc w:val="left"/>
              <w:rPr>
                <w:color w:val="000000"/>
                <w:szCs w:val="21"/>
              </w:rPr>
            </w:pPr>
            <w:r>
              <w:rPr>
                <w:color w:val="000000"/>
                <w:szCs w:val="21"/>
              </w:rPr>
              <w:t xml:space="preserve">□Professional Core Course </w:t>
            </w:r>
          </w:p>
          <w:p w14:paraId="6E964502">
            <w:pPr>
              <w:spacing w:line="340" w:lineRule="exact"/>
              <w:jc w:val="left"/>
              <w:rPr>
                <w:color w:val="000000"/>
              </w:rPr>
            </w:pPr>
            <w:r>
              <w:rPr>
                <w:rFonts w:hint="eastAsia"/>
                <w:color w:val="000000"/>
                <w:szCs w:val="21"/>
              </w:rPr>
              <w:t>□</w:t>
            </w:r>
            <w:r>
              <w:rPr>
                <w:color w:val="000000"/>
                <w:szCs w:val="21"/>
              </w:rPr>
              <w:t>Professional Advanced Course</w:t>
            </w:r>
          </w:p>
        </w:tc>
      </w:tr>
      <w:tr w14:paraId="0983FF23">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312" w:hRule="atLeast"/>
        </w:trPr>
        <w:tc>
          <w:tcPr>
            <w:tcW w:w="1553" w:type="dxa"/>
            <w:gridSpan w:val="2"/>
            <w:vMerge w:val="continue"/>
            <w:tcBorders>
              <w:right w:val="single" w:color="auto" w:sz="8" w:space="0"/>
            </w:tcBorders>
            <w:shd w:val="clear" w:color="auto" w:fill="auto"/>
            <w:vAlign w:val="center"/>
          </w:tcPr>
          <w:p w14:paraId="23BC78F1">
            <w:pPr>
              <w:jc w:val="center"/>
              <w:rPr>
                <w:b/>
                <w:color w:val="000000"/>
              </w:rPr>
            </w:pPr>
          </w:p>
        </w:tc>
        <w:tc>
          <w:tcPr>
            <w:tcW w:w="3883" w:type="dxa"/>
            <w:gridSpan w:val="8"/>
            <w:vMerge w:val="continue"/>
            <w:tcBorders>
              <w:left w:val="single" w:color="auto" w:sz="8" w:space="0"/>
            </w:tcBorders>
            <w:shd w:val="clear" w:color="auto" w:fill="auto"/>
            <w:vAlign w:val="center"/>
          </w:tcPr>
          <w:p w14:paraId="10786E5A">
            <w:pPr>
              <w:spacing w:line="340" w:lineRule="exact"/>
              <w:rPr>
                <w:color w:val="000000"/>
                <w:szCs w:val="21"/>
              </w:rPr>
            </w:pPr>
          </w:p>
        </w:tc>
        <w:tc>
          <w:tcPr>
            <w:tcW w:w="3920" w:type="dxa"/>
            <w:gridSpan w:val="4"/>
            <w:tcBorders>
              <w:left w:val="single" w:color="auto" w:sz="8" w:space="0"/>
            </w:tcBorders>
            <w:shd w:val="clear" w:color="auto" w:fill="auto"/>
            <w:vAlign w:val="center"/>
          </w:tcPr>
          <w:p w14:paraId="772E1A08">
            <w:pPr>
              <w:spacing w:line="340" w:lineRule="exact"/>
              <w:jc w:val="left"/>
              <w:rPr>
                <w:color w:val="000000"/>
                <w:szCs w:val="21"/>
              </w:rPr>
            </w:pPr>
            <w:r>
              <w:rPr>
                <w:color w:val="000000"/>
                <w:szCs w:val="21"/>
              </w:rPr>
              <w:t xml:space="preserve">Non </w:t>
            </w:r>
            <w:r>
              <w:rPr>
                <w:rFonts w:hint="eastAsia"/>
                <w:color w:val="000000"/>
                <w:szCs w:val="21"/>
              </w:rPr>
              <w:t>2+</w:t>
            </w:r>
            <w:r>
              <w:rPr>
                <w:color w:val="000000"/>
                <w:szCs w:val="21"/>
              </w:rPr>
              <w:t>X Major</w:t>
            </w:r>
            <w:r>
              <w:rPr>
                <w:rFonts w:hint="eastAsia"/>
                <w:color w:val="000000"/>
                <w:szCs w:val="21"/>
              </w:rPr>
              <w:t>：</w:t>
            </w:r>
          </w:p>
          <w:p w14:paraId="3EA98C9B">
            <w:pPr>
              <w:spacing w:line="340" w:lineRule="exact"/>
              <w:jc w:val="left"/>
              <w:rPr>
                <w:color w:val="000000"/>
                <w:szCs w:val="21"/>
              </w:rPr>
            </w:pPr>
            <w:r>
              <w:rPr>
                <w:color w:val="000000"/>
                <w:szCs w:val="21"/>
              </w:rPr>
              <w:t>□Professional Compulsory Course □Professional Elective Course</w:t>
            </w:r>
          </w:p>
        </w:tc>
      </w:tr>
      <w:tr w14:paraId="7D286B9B">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1060" w:hRule="atLeast"/>
        </w:trPr>
        <w:tc>
          <w:tcPr>
            <w:tcW w:w="1553" w:type="dxa"/>
            <w:gridSpan w:val="2"/>
            <w:tcBorders>
              <w:right w:val="single" w:color="auto" w:sz="8" w:space="0"/>
            </w:tcBorders>
            <w:shd w:val="clear" w:color="auto" w:fill="auto"/>
            <w:vAlign w:val="center"/>
          </w:tcPr>
          <w:p w14:paraId="27DF999D">
            <w:pPr>
              <w:jc w:val="center"/>
              <w:rPr>
                <w:b/>
                <w:color w:val="000000"/>
              </w:rPr>
            </w:pPr>
            <w:r>
              <w:rPr>
                <w:b/>
                <w:color w:val="000000"/>
              </w:rPr>
              <w:t>Course Objectives</w:t>
            </w:r>
          </w:p>
        </w:tc>
        <w:tc>
          <w:tcPr>
            <w:tcW w:w="7803" w:type="dxa"/>
            <w:gridSpan w:val="12"/>
            <w:tcBorders>
              <w:left w:val="single" w:color="auto" w:sz="8" w:space="0"/>
            </w:tcBorders>
            <w:shd w:val="clear" w:color="auto" w:fill="auto"/>
          </w:tcPr>
          <w:p w14:paraId="4814E2D8">
            <w:pPr>
              <w:rPr>
                <w:rFonts w:eastAsia="楷体"/>
              </w:rPr>
            </w:pPr>
            <w:r>
              <w:rPr>
                <w:rFonts w:eastAsia="楷体"/>
              </w:rPr>
              <w:t>Upon completing this course, students will:</w:t>
            </w:r>
          </w:p>
          <w:p w14:paraId="644F44E5">
            <w:pPr>
              <w:numPr>
                <w:ilvl w:val="0"/>
                <w:numId w:val="1"/>
              </w:numPr>
              <w:tabs>
                <w:tab w:val="left" w:pos="720"/>
              </w:tabs>
              <w:rPr>
                <w:rFonts w:eastAsia="楷体"/>
              </w:rPr>
            </w:pPr>
            <w:r>
              <w:rPr>
                <w:rFonts w:eastAsia="楷体"/>
                <w:b/>
                <w:bCs/>
              </w:rPr>
              <w:t>Climate Systems:</w:t>
            </w:r>
            <w:r>
              <w:rPr>
                <w:rFonts w:eastAsia="楷体"/>
              </w:rPr>
              <w:t xml:space="preserve"> Gain a foundational understanding of the components and processes that make up the Earth's climate system.</w:t>
            </w:r>
          </w:p>
          <w:p w14:paraId="5012E985">
            <w:pPr>
              <w:numPr>
                <w:ilvl w:val="0"/>
                <w:numId w:val="1"/>
              </w:numPr>
              <w:tabs>
                <w:tab w:val="left" w:pos="720"/>
              </w:tabs>
              <w:rPr>
                <w:rFonts w:eastAsia="楷体"/>
              </w:rPr>
            </w:pPr>
            <w:r>
              <w:rPr>
                <w:rFonts w:eastAsia="楷体"/>
                <w:b/>
                <w:bCs/>
              </w:rPr>
              <w:t>Weather vs. Climate:</w:t>
            </w:r>
            <w:r>
              <w:rPr>
                <w:rFonts w:eastAsia="楷体"/>
              </w:rPr>
              <w:t xml:space="preserve"> Differentiate between weather and climate, understanding the timescales and dynamics that distinguish short-term weather events from long-term climate patterns.</w:t>
            </w:r>
          </w:p>
          <w:p w14:paraId="0095757A">
            <w:pPr>
              <w:numPr>
                <w:ilvl w:val="0"/>
                <w:numId w:val="1"/>
              </w:numPr>
              <w:tabs>
                <w:tab w:val="left" w:pos="720"/>
              </w:tabs>
              <w:rPr>
                <w:rFonts w:eastAsia="楷体"/>
              </w:rPr>
            </w:pPr>
            <w:r>
              <w:rPr>
                <w:rFonts w:eastAsia="楷体"/>
                <w:b/>
                <w:bCs/>
              </w:rPr>
              <w:t xml:space="preserve">Climate Variability: </w:t>
            </w:r>
            <w:r>
              <w:rPr>
                <w:rFonts w:eastAsia="楷体"/>
              </w:rPr>
              <w:t>Learn about the natural and anthropogenic factors that cause climate variability and change, including greenhouse gases, solar radiation, volcanic activity, and oceanic circulations.</w:t>
            </w:r>
          </w:p>
          <w:p w14:paraId="00C87ADA">
            <w:pPr>
              <w:numPr>
                <w:ilvl w:val="0"/>
                <w:numId w:val="1"/>
              </w:numPr>
              <w:tabs>
                <w:tab w:val="left" w:pos="720"/>
              </w:tabs>
              <w:rPr>
                <w:rFonts w:eastAsia="楷体"/>
              </w:rPr>
            </w:pPr>
            <w:r>
              <w:rPr>
                <w:rFonts w:eastAsia="楷体"/>
                <w:b/>
                <w:bCs/>
              </w:rPr>
              <w:t>Extreme Weather:</w:t>
            </w:r>
            <w:r>
              <w:rPr>
                <w:rFonts w:eastAsia="楷体"/>
              </w:rPr>
              <w:t xml:space="preserve"> Examine the science behind extreme weather events such as hurricanes, tornadoes, droughts, floods, and heatwaves, focusing on their cause, development, and impacts.</w:t>
            </w:r>
          </w:p>
          <w:p w14:paraId="261DB326">
            <w:pPr>
              <w:numPr>
                <w:ilvl w:val="0"/>
                <w:numId w:val="1"/>
              </w:numPr>
              <w:tabs>
                <w:tab w:val="left" w:pos="720"/>
              </w:tabs>
              <w:rPr>
                <w:rFonts w:eastAsia="楷体"/>
              </w:rPr>
            </w:pPr>
            <w:r>
              <w:rPr>
                <w:rFonts w:eastAsia="楷体"/>
                <w:b/>
                <w:bCs/>
              </w:rPr>
              <w:t>Climate Modeling and Prediction:</w:t>
            </w:r>
            <w:r>
              <w:rPr>
                <w:rFonts w:eastAsia="楷体"/>
              </w:rPr>
              <w:t xml:space="preserve"> Explore the principles of climate modeling and the use of statistical and dynamic models to predict climate change and extreme weather events.</w:t>
            </w:r>
          </w:p>
          <w:p w14:paraId="5C6E6F63">
            <w:pPr>
              <w:numPr>
                <w:ilvl w:val="0"/>
                <w:numId w:val="1"/>
              </w:numPr>
              <w:tabs>
                <w:tab w:val="left" w:pos="720"/>
              </w:tabs>
              <w:rPr>
                <w:rFonts w:eastAsia="楷体"/>
              </w:rPr>
            </w:pPr>
            <w:r>
              <w:rPr>
                <w:rFonts w:eastAsia="楷体"/>
                <w:b/>
                <w:bCs/>
              </w:rPr>
              <w:t>Scientific Inquiry and Data Analysis:</w:t>
            </w:r>
            <w:r>
              <w:rPr>
                <w:rFonts w:eastAsia="楷体"/>
              </w:rPr>
              <w:t xml:space="preserve"> Develop skills in scientific inquiry and data analysis, using real climate and weather data to conduct basic research projects.</w:t>
            </w:r>
          </w:p>
          <w:p w14:paraId="13B40B76">
            <w:pPr>
              <w:numPr>
                <w:ilvl w:val="0"/>
                <w:numId w:val="1"/>
              </w:numPr>
              <w:tabs>
                <w:tab w:val="left" w:pos="720"/>
              </w:tabs>
              <w:rPr>
                <w:rFonts w:eastAsia="楷体"/>
              </w:rPr>
            </w:pPr>
            <w:r>
              <w:rPr>
                <w:rFonts w:eastAsia="楷体"/>
                <w:b/>
                <w:bCs/>
              </w:rPr>
              <w:t>Communicating Climate Science:</w:t>
            </w:r>
            <w:r>
              <w:rPr>
                <w:rFonts w:eastAsia="楷体"/>
              </w:rPr>
              <w:t xml:space="preserve"> Enhance abilities to communicate complex climate science concepts effectively to a non-specialist audience, fostering greater public understanding and awareness.</w:t>
            </w:r>
          </w:p>
        </w:tc>
      </w:tr>
      <w:tr w14:paraId="7365ADF7">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4480" w:hRule="atLeast"/>
        </w:trPr>
        <w:tc>
          <w:tcPr>
            <w:tcW w:w="1553" w:type="dxa"/>
            <w:gridSpan w:val="2"/>
            <w:tcBorders>
              <w:right w:val="single" w:color="auto" w:sz="8" w:space="0"/>
            </w:tcBorders>
            <w:shd w:val="clear" w:color="auto" w:fill="auto"/>
            <w:vAlign w:val="center"/>
          </w:tcPr>
          <w:p w14:paraId="12B50CED">
            <w:pPr>
              <w:jc w:val="center"/>
              <w:rPr>
                <w:b/>
                <w:color w:val="000000"/>
              </w:rPr>
            </w:pPr>
            <w:r>
              <w:rPr>
                <w:b/>
                <w:color w:val="000000"/>
              </w:rPr>
              <w:t>Course Description</w:t>
            </w:r>
          </w:p>
        </w:tc>
        <w:tc>
          <w:tcPr>
            <w:tcW w:w="7803" w:type="dxa"/>
            <w:gridSpan w:val="12"/>
            <w:tcBorders>
              <w:left w:val="single" w:color="auto" w:sz="8" w:space="0"/>
            </w:tcBorders>
            <w:shd w:val="clear" w:color="auto" w:fill="auto"/>
          </w:tcPr>
          <w:p w14:paraId="46BD9E10">
            <w:pPr>
              <w:rPr>
                <w:color w:val="000000"/>
              </w:rPr>
            </w:pPr>
            <w:r>
              <w:rPr>
                <w:color w:val="000000"/>
              </w:rPr>
              <w:t xml:space="preserve">In "Climate Change and Extreme Weather," students embark on an investigative journey to demystify the science behind climate change and the increasing occurrence of extreme weather events around the world. Aimed at students from a variety of academic backgrounds, this introductory undergraduate course integrates fundamental atmospheric science principles with an examination of the dynamic systems that govern Earth’s climate. Through a blend of lectures, field study, and hands-on data analysis projects, </w:t>
            </w:r>
            <w:r>
              <w:rPr>
                <w:color w:val="0D0D0D"/>
                <w:shd w:val="clear" w:color="auto" w:fill="FFFFFF"/>
              </w:rPr>
              <w:t>students will delve into the mechanisms of climate change, the physical processes driving extreme weather events (</w:t>
            </w:r>
            <w:r>
              <w:rPr>
                <w:color w:val="000000"/>
              </w:rPr>
              <w:t>such as typhoons/hurricanes, droughts, floods, heatwaves, wildfires, etc.</w:t>
            </w:r>
            <w:r>
              <w:rPr>
                <w:color w:val="0D0D0D"/>
                <w:shd w:val="clear" w:color="auto" w:fill="FFFFFF"/>
              </w:rPr>
              <w:t xml:space="preserve">), and the methodologies scientists use to model and predict these phenomena. </w:t>
            </w:r>
            <w:r>
              <w:rPr>
                <w:color w:val="000000"/>
              </w:rPr>
              <w:t xml:space="preserve">Emphasizing critical thinking and problem-solving, students will also investigate the role of human activity in climate change and the strategies for mitigation and adaptation. By the end of the course, </w:t>
            </w:r>
            <w:r>
              <w:rPr>
                <w:color w:val="0D0D0D"/>
                <w:shd w:val="clear" w:color="auto" w:fill="FFFFFF"/>
              </w:rPr>
              <w:t>students will be empowered with the knowledge and skills to navigate the complex issues surrounding climate change and extreme weather, promoting a proactive and informed approach to one of the most pressing challenges of our time.</w:t>
            </w:r>
          </w:p>
        </w:tc>
      </w:tr>
      <w:tr w14:paraId="4B52963D">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691" w:hRule="atLeast"/>
        </w:trPr>
        <w:tc>
          <w:tcPr>
            <w:tcW w:w="9356" w:type="dxa"/>
            <w:gridSpan w:val="14"/>
            <w:shd w:val="clear" w:color="auto" w:fill="auto"/>
          </w:tcPr>
          <w:p w14:paraId="1ECFDAFD">
            <w:pPr>
              <w:rPr>
                <w:b/>
                <w:color w:val="000000"/>
              </w:rPr>
            </w:pPr>
            <w:r>
              <w:rPr>
                <w:b/>
                <w:color w:val="000000"/>
              </w:rPr>
              <w:t>Course Requirements:</w:t>
            </w:r>
          </w:p>
          <w:p w14:paraId="2710D1EF">
            <w:pPr>
              <w:rPr>
                <w:bCs/>
                <w:color w:val="000000"/>
              </w:rPr>
            </w:pPr>
            <w:r>
              <w:rPr>
                <w:bCs/>
                <w:color w:val="000000"/>
              </w:rPr>
              <w:t>None. All undergraduate students are encouraged to take this course.</w:t>
            </w:r>
          </w:p>
        </w:tc>
      </w:tr>
      <w:tr w14:paraId="519A4E0F">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957" w:hRule="atLeast"/>
        </w:trPr>
        <w:tc>
          <w:tcPr>
            <w:tcW w:w="9356" w:type="dxa"/>
            <w:gridSpan w:val="14"/>
            <w:shd w:val="clear" w:color="auto" w:fill="auto"/>
          </w:tcPr>
          <w:p w14:paraId="3A5A88E3">
            <w:pPr>
              <w:rPr>
                <w:b/>
                <w:color w:val="000000"/>
              </w:rPr>
            </w:pPr>
            <w:r>
              <w:rPr>
                <w:b/>
                <w:color w:val="000000"/>
              </w:rPr>
              <w:t>Teaching Methods:</w:t>
            </w:r>
          </w:p>
          <w:p w14:paraId="3E42476E">
            <w:pPr>
              <w:numPr>
                <w:ilvl w:val="0"/>
                <w:numId w:val="2"/>
              </w:numPr>
              <w:rPr>
                <w:b/>
                <w:color w:val="000000"/>
              </w:rPr>
            </w:pPr>
            <w:r>
              <w:rPr>
                <w:b/>
                <w:color w:val="000000"/>
              </w:rPr>
              <w:t xml:space="preserve">Lectures and Presentations: </w:t>
            </w:r>
            <w:r>
              <w:rPr>
                <w:bCs/>
                <w:color w:val="000000"/>
              </w:rPr>
              <w:t>Key concepts, theories, and scientific principles will be introduced through lectures and multimedia presentations. These sessions will cover the fundamental science of climate change, the mechanics of extreme weather events, and the latest research findings.</w:t>
            </w:r>
          </w:p>
          <w:p w14:paraId="0FBB0E12">
            <w:pPr>
              <w:numPr>
                <w:ilvl w:val="0"/>
                <w:numId w:val="2"/>
              </w:numPr>
              <w:rPr>
                <w:b/>
                <w:color w:val="000000"/>
              </w:rPr>
            </w:pPr>
            <w:r>
              <w:rPr>
                <w:b/>
                <w:color w:val="000000"/>
              </w:rPr>
              <w:t xml:space="preserve">Case Studies: </w:t>
            </w:r>
            <w:r>
              <w:rPr>
                <w:bCs/>
                <w:color w:val="000000"/>
              </w:rPr>
              <w:t>Analysis of case studies will be a core component of the curriculum, enabling students to examine the impacts of extreme weather events and climate change on various regions and communities. This approach fosters critical thinking and application of theoretical knowledge to real-world scenarios.</w:t>
            </w:r>
          </w:p>
          <w:p w14:paraId="16178A7B">
            <w:pPr>
              <w:numPr>
                <w:ilvl w:val="0"/>
                <w:numId w:val="2"/>
              </w:numPr>
              <w:rPr>
                <w:bCs/>
                <w:color w:val="000000"/>
              </w:rPr>
            </w:pPr>
            <w:r>
              <w:rPr>
                <w:b/>
                <w:color w:val="000000"/>
              </w:rPr>
              <w:t xml:space="preserve">Group Project: </w:t>
            </w:r>
            <w:r>
              <w:rPr>
                <w:bCs/>
                <w:color w:val="000000"/>
              </w:rPr>
              <w:t>Students will collaborate on projects that analyze climate data and extreme weather events. These hands-on activities are designed to develop practical skills and deepen understanding of course concepts, as well as encourage teamwork, research, and presentation skills.</w:t>
            </w:r>
          </w:p>
          <w:p w14:paraId="20283E2B">
            <w:pPr>
              <w:numPr>
                <w:ilvl w:val="0"/>
                <w:numId w:val="2"/>
              </w:numPr>
              <w:rPr>
                <w:b/>
                <w:color w:val="000000"/>
              </w:rPr>
            </w:pPr>
            <w:r>
              <w:rPr>
                <w:b/>
                <w:color w:val="000000"/>
              </w:rPr>
              <w:t xml:space="preserve">Field Study: </w:t>
            </w:r>
            <w:r>
              <w:rPr>
                <w:bCs/>
                <w:color w:val="000000"/>
              </w:rPr>
              <w:t xml:space="preserve">A field trip to observe clouds on campus </w:t>
            </w:r>
            <w:r>
              <w:rPr>
                <w:rFonts w:hint="eastAsia"/>
                <w:bCs/>
                <w:color w:val="000000"/>
              </w:rPr>
              <w:t>will</w:t>
            </w:r>
            <w:r>
              <w:rPr>
                <w:bCs/>
                <w:color w:val="000000"/>
              </w:rPr>
              <w:t xml:space="preserve"> be organized to offer experiential learning opportunities. Observing first-hand the evolving atmospheric composition in the field can significantly enrich the learning experience.</w:t>
            </w:r>
          </w:p>
          <w:p w14:paraId="42E5B4EA">
            <w:pPr>
              <w:numPr>
                <w:ilvl w:val="0"/>
                <w:numId w:val="2"/>
              </w:numPr>
              <w:rPr>
                <w:b/>
                <w:color w:val="000000"/>
              </w:rPr>
            </w:pPr>
            <w:r>
              <w:rPr>
                <w:b/>
                <w:color w:val="000000"/>
              </w:rPr>
              <w:t xml:space="preserve">Discussion and Debate: </w:t>
            </w:r>
            <w:r>
              <w:rPr>
                <w:bCs/>
                <w:color w:val="000000"/>
              </w:rPr>
              <w:t>Regular class discussions and debate sessions will be held to encourage dialogue on the ethical, social, and economic implications of climate change and extreme weather. This will help students develop their communication skills and form well-rounded viewpoints.</w:t>
            </w:r>
          </w:p>
          <w:p w14:paraId="015A3ED1">
            <w:pPr>
              <w:numPr>
                <w:ilvl w:val="0"/>
                <w:numId w:val="2"/>
              </w:numPr>
              <w:rPr>
                <w:b/>
                <w:color w:val="000000"/>
              </w:rPr>
            </w:pPr>
            <w:r>
              <w:rPr>
                <w:b/>
                <w:color w:val="000000"/>
              </w:rPr>
              <w:t xml:space="preserve">Assessment and Feedback: </w:t>
            </w:r>
            <w:r>
              <w:rPr>
                <w:bCs/>
                <w:color w:val="000000"/>
              </w:rPr>
              <w:t>A variety of assessment methods (see Grading and Evaluation below), including in-class quizzes, exams, project reports, and presentations, will be used to evaluate student progress. Constructive feedback will be provided to support student learning and development.</w:t>
            </w:r>
          </w:p>
          <w:p w14:paraId="7E28882D">
            <w:pPr>
              <w:rPr>
                <w:bCs/>
                <w:color w:val="000000"/>
              </w:rPr>
            </w:pPr>
          </w:p>
          <w:p w14:paraId="73FD25A6">
            <w:pPr>
              <w:rPr>
                <w:bCs/>
                <w:color w:val="000000"/>
              </w:rPr>
            </w:pPr>
            <w:r>
              <w:rPr>
                <w:bCs/>
                <w:color w:val="000000"/>
              </w:rPr>
              <w:t>These teaching methods are designed to engage students actively with the material, enhance their understanding of complex scientific concepts, and equip them with the skills and knowledge to address the challenges of climate change and extreme weather effectively.</w:t>
            </w:r>
          </w:p>
        </w:tc>
      </w:tr>
      <w:tr w14:paraId="1A9463B5">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2860" w:hRule="atLeast"/>
        </w:trPr>
        <w:tc>
          <w:tcPr>
            <w:tcW w:w="9356" w:type="dxa"/>
            <w:gridSpan w:val="14"/>
            <w:shd w:val="clear" w:color="auto" w:fill="auto"/>
          </w:tcPr>
          <w:p w14:paraId="27B17FED">
            <w:pPr>
              <w:rPr>
                <w:b/>
                <w:color w:val="000000"/>
              </w:rPr>
            </w:pPr>
            <w:r>
              <w:rPr>
                <w:b/>
              </w:rPr>
              <w:t>Course Director's Ac</w:t>
            </w:r>
            <w:r>
              <w:rPr>
                <w:b/>
                <w:color w:val="000000"/>
              </w:rPr>
              <w:t xml:space="preserve">ademic Background: </w:t>
            </w:r>
          </w:p>
          <w:p w14:paraId="5F855ED8">
            <w:pPr>
              <w:rPr>
                <w:bCs/>
                <w:color w:val="000000"/>
              </w:rPr>
            </w:pPr>
            <w:r>
              <w:rPr>
                <w:bCs/>
                <w:color w:val="000000"/>
              </w:rPr>
              <w:t>Dr. G</w:t>
            </w:r>
            <w:r>
              <w:rPr>
                <w:rFonts w:hint="eastAsia"/>
                <w:bCs/>
                <w:color w:val="000000"/>
              </w:rPr>
              <w:t>AO Yuchao</w:t>
            </w:r>
            <w:r>
              <w:rPr>
                <w:bCs/>
                <w:color w:val="000000"/>
              </w:rPr>
              <w:t xml:space="preserve"> is a Research Scientist in the Department of Atmospheric and Oceanic Sciences. Her academic journey began with a B.A. in Earth and Planetary Sciences from Johns Hopkins University in 2013. She then continued her graduate studies at Columbia University, earning her M.A., M.Phil., and Ph.D. degrees in Earth and Environmental Sciences, while engaging in graduate research at NASA Goddard Institute for Space Studies. Prior to her return to China, Dr. Gao furthered her postdoctoral studies at the Massachusetts Institute of Technology (MIT), as well as through a joint appointment with Princeton University and the NOAA Geophysical Fluid Dynamics Laboratory. Dr. Gao’s work focuses on process-level atmospheric aerosol research and global climate model development.</w:t>
            </w:r>
          </w:p>
        </w:tc>
      </w:tr>
      <w:tr w14:paraId="736E1967">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689" w:hRule="atLeast"/>
        </w:trPr>
        <w:tc>
          <w:tcPr>
            <w:tcW w:w="9356" w:type="dxa"/>
            <w:gridSpan w:val="14"/>
            <w:shd w:val="clear" w:color="auto" w:fill="auto"/>
          </w:tcPr>
          <w:p w14:paraId="49C1C50F">
            <w:pPr>
              <w:rPr>
                <w:b/>
                <w:color w:val="000000"/>
              </w:rPr>
            </w:pPr>
            <w:r>
              <w:rPr>
                <w:b/>
                <w:color w:val="000000"/>
              </w:rPr>
              <w:t xml:space="preserve">Instructor's Academic Background: </w:t>
            </w:r>
          </w:p>
          <w:p w14:paraId="29B1B408">
            <w:pPr>
              <w:rPr>
                <w:bCs/>
                <w:color w:val="000000"/>
              </w:rPr>
            </w:pPr>
            <w:r>
              <w:rPr>
                <w:bCs/>
                <w:color w:val="000000"/>
              </w:rPr>
              <w:t>Professor Z</w:t>
            </w:r>
            <w:r>
              <w:rPr>
                <w:rFonts w:hint="eastAsia"/>
                <w:bCs/>
                <w:color w:val="000000"/>
              </w:rPr>
              <w:t>HOU Wen</w:t>
            </w:r>
            <w:r>
              <w:rPr>
                <w:bCs/>
                <w:color w:val="000000"/>
              </w:rPr>
              <w:t xml:space="preserve"> currently serves as a Distinguished Professor in the Department of Atmospheric and Oceanic Sciences. Her educational journey took her from Sun Yat-sen University, where she earned her Bachelor's and Master's degrees in Atmospheric Science and served as a lecturer after college, to the City University of Hong Kong, where she completed her Ph.D. in Atmospheric Science in 2004. Professor Zhou's extensive research career includes positions ranging from a forecaster at the Meteorological Bureau of Zhongshan City after college to postdoctoral research at the Chinese Academy of Sciences, and eventually a professor at the City University of Hong Kong. Specializing in climate change and variability, climate prediction, monsoon dynamics, air-sea interaction, and tropical cyclones, her work has significantly contributed to advancing our understanding of the complex dynamics of Earth's climate system.</w:t>
            </w:r>
          </w:p>
          <w:p w14:paraId="215459BF">
            <w:pPr>
              <w:rPr>
                <w:bCs/>
                <w:color w:val="000000"/>
              </w:rPr>
            </w:pPr>
          </w:p>
          <w:p w14:paraId="3C03A8C3">
            <w:pPr>
              <w:rPr>
                <w:bCs/>
                <w:color w:val="000000"/>
              </w:rPr>
            </w:pPr>
            <w:r>
              <w:rPr>
                <w:bCs/>
                <w:color w:val="000000"/>
              </w:rPr>
              <w:t>Dr. Gao’s background is listed above.</w:t>
            </w:r>
          </w:p>
        </w:tc>
      </w:tr>
      <w:tr w14:paraId="3C1EED6D">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420" w:hRule="atLeast"/>
        </w:trPr>
        <w:tc>
          <w:tcPr>
            <w:tcW w:w="9356" w:type="dxa"/>
            <w:gridSpan w:val="14"/>
            <w:shd w:val="clear" w:color="auto" w:fill="auto"/>
            <w:vAlign w:val="center"/>
          </w:tcPr>
          <w:p w14:paraId="61D17914">
            <w:pPr>
              <w:jc w:val="center"/>
              <w:rPr>
                <w:b/>
                <w:bCs/>
                <w:color w:val="000000"/>
              </w:rPr>
            </w:pPr>
            <w:r>
              <w:rPr>
                <w:b/>
                <w:bCs/>
                <w:color w:val="000000"/>
              </w:rPr>
              <w:t>Members of Teaching Team</w:t>
            </w:r>
          </w:p>
        </w:tc>
      </w:tr>
      <w:tr w14:paraId="2233D973">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465" w:hRule="atLeast"/>
        </w:trPr>
        <w:tc>
          <w:tcPr>
            <w:tcW w:w="1553" w:type="dxa"/>
            <w:gridSpan w:val="2"/>
            <w:tcBorders>
              <w:right w:val="single" w:color="auto" w:sz="8" w:space="0"/>
            </w:tcBorders>
            <w:shd w:val="clear" w:color="auto" w:fill="auto"/>
            <w:vAlign w:val="center"/>
          </w:tcPr>
          <w:p w14:paraId="09873D6D">
            <w:pPr>
              <w:jc w:val="center"/>
              <w:rPr>
                <w:b/>
                <w:color w:val="000000"/>
              </w:rPr>
            </w:pPr>
            <w:r>
              <w:rPr>
                <w:b/>
                <w:color w:val="000000"/>
              </w:rPr>
              <w:t>Name</w:t>
            </w:r>
          </w:p>
        </w:tc>
        <w:tc>
          <w:tcPr>
            <w:tcW w:w="1693" w:type="dxa"/>
            <w:gridSpan w:val="4"/>
            <w:tcBorders>
              <w:left w:val="single" w:color="auto" w:sz="8" w:space="0"/>
              <w:right w:val="single" w:color="auto" w:sz="8" w:space="0"/>
            </w:tcBorders>
            <w:shd w:val="clear" w:color="auto" w:fill="auto"/>
            <w:vAlign w:val="center"/>
          </w:tcPr>
          <w:p w14:paraId="244C355F">
            <w:pPr>
              <w:jc w:val="center"/>
              <w:rPr>
                <w:b/>
                <w:color w:val="000000"/>
              </w:rPr>
            </w:pPr>
            <w:r>
              <w:rPr>
                <w:b/>
                <w:color w:val="000000"/>
              </w:rPr>
              <w:t>Gender</w:t>
            </w:r>
          </w:p>
        </w:tc>
        <w:tc>
          <w:tcPr>
            <w:tcW w:w="1623" w:type="dxa"/>
            <w:gridSpan w:val="3"/>
            <w:tcBorders>
              <w:left w:val="single" w:color="auto" w:sz="8" w:space="0"/>
              <w:right w:val="single" w:color="auto" w:sz="8" w:space="0"/>
            </w:tcBorders>
            <w:shd w:val="clear" w:color="auto" w:fill="auto"/>
            <w:vAlign w:val="center"/>
          </w:tcPr>
          <w:p w14:paraId="1AA84EE3">
            <w:pPr>
              <w:jc w:val="center"/>
              <w:rPr>
                <w:b/>
                <w:color w:val="000000"/>
              </w:rPr>
            </w:pPr>
            <w:r>
              <w:rPr>
                <w:b/>
                <w:color w:val="000000"/>
              </w:rPr>
              <w:t>Professional Title</w:t>
            </w:r>
          </w:p>
        </w:tc>
        <w:tc>
          <w:tcPr>
            <w:tcW w:w="1350" w:type="dxa"/>
            <w:gridSpan w:val="2"/>
            <w:tcBorders>
              <w:left w:val="single" w:color="auto" w:sz="8" w:space="0"/>
              <w:right w:val="single" w:color="auto" w:sz="8" w:space="0"/>
            </w:tcBorders>
            <w:shd w:val="clear" w:color="auto" w:fill="auto"/>
            <w:vAlign w:val="center"/>
          </w:tcPr>
          <w:p w14:paraId="45E717FB">
            <w:pPr>
              <w:jc w:val="center"/>
              <w:rPr>
                <w:b/>
                <w:color w:val="000000"/>
              </w:rPr>
            </w:pPr>
            <w:r>
              <w:rPr>
                <w:b/>
                <w:color w:val="000000"/>
              </w:rPr>
              <w:t>Department</w:t>
            </w:r>
          </w:p>
        </w:tc>
        <w:tc>
          <w:tcPr>
            <w:tcW w:w="3137" w:type="dxa"/>
            <w:gridSpan w:val="3"/>
            <w:tcBorders>
              <w:left w:val="single" w:color="auto" w:sz="8" w:space="0"/>
            </w:tcBorders>
            <w:shd w:val="clear" w:color="auto" w:fill="auto"/>
            <w:vAlign w:val="center"/>
          </w:tcPr>
          <w:p w14:paraId="4D8FD6E4">
            <w:pPr>
              <w:jc w:val="center"/>
              <w:rPr>
                <w:b/>
                <w:color w:val="000000"/>
              </w:rPr>
            </w:pPr>
            <w:r>
              <w:rPr>
                <w:b/>
                <w:color w:val="000000"/>
              </w:rPr>
              <w:t>Responsibility</w:t>
            </w:r>
          </w:p>
        </w:tc>
      </w:tr>
      <w:tr w14:paraId="20872A0D">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465" w:hRule="atLeast"/>
        </w:trPr>
        <w:tc>
          <w:tcPr>
            <w:tcW w:w="1553" w:type="dxa"/>
            <w:gridSpan w:val="2"/>
            <w:tcBorders>
              <w:right w:val="single" w:color="auto" w:sz="8" w:space="0"/>
            </w:tcBorders>
            <w:shd w:val="clear" w:color="auto" w:fill="auto"/>
          </w:tcPr>
          <w:p w14:paraId="3A29C47B">
            <w:pPr>
              <w:rPr>
                <w:color w:val="000000"/>
              </w:rPr>
            </w:pPr>
            <w:r>
              <w:rPr>
                <w:color w:val="000000"/>
              </w:rPr>
              <w:t>Z</w:t>
            </w:r>
            <w:r>
              <w:rPr>
                <w:rFonts w:hint="eastAsia"/>
                <w:color w:val="000000"/>
              </w:rPr>
              <w:t>HOU Wen</w:t>
            </w:r>
          </w:p>
        </w:tc>
        <w:tc>
          <w:tcPr>
            <w:tcW w:w="1693" w:type="dxa"/>
            <w:gridSpan w:val="4"/>
            <w:tcBorders>
              <w:left w:val="single" w:color="auto" w:sz="8" w:space="0"/>
              <w:right w:val="single" w:color="auto" w:sz="8" w:space="0"/>
            </w:tcBorders>
            <w:shd w:val="clear" w:color="auto" w:fill="auto"/>
          </w:tcPr>
          <w:p w14:paraId="6F6362E5">
            <w:pPr>
              <w:rPr>
                <w:color w:val="000000"/>
              </w:rPr>
            </w:pPr>
            <w:r>
              <w:rPr>
                <w:color w:val="000000"/>
              </w:rPr>
              <w:t>Female</w:t>
            </w:r>
          </w:p>
        </w:tc>
        <w:tc>
          <w:tcPr>
            <w:tcW w:w="1623" w:type="dxa"/>
            <w:gridSpan w:val="3"/>
            <w:tcBorders>
              <w:left w:val="single" w:color="auto" w:sz="8" w:space="0"/>
              <w:right w:val="single" w:color="auto" w:sz="8" w:space="0"/>
            </w:tcBorders>
            <w:shd w:val="clear" w:color="auto" w:fill="auto"/>
          </w:tcPr>
          <w:p w14:paraId="52D5DE95">
            <w:pPr>
              <w:rPr>
                <w:color w:val="000000"/>
              </w:rPr>
            </w:pPr>
            <w:r>
              <w:rPr>
                <w:color w:val="000000"/>
              </w:rPr>
              <w:t>Professor</w:t>
            </w:r>
          </w:p>
        </w:tc>
        <w:tc>
          <w:tcPr>
            <w:tcW w:w="1350" w:type="dxa"/>
            <w:gridSpan w:val="2"/>
            <w:tcBorders>
              <w:left w:val="single" w:color="auto" w:sz="8" w:space="0"/>
              <w:right w:val="single" w:color="auto" w:sz="8" w:space="0"/>
            </w:tcBorders>
            <w:shd w:val="clear" w:color="auto" w:fill="auto"/>
          </w:tcPr>
          <w:p w14:paraId="71C8C97A">
            <w:pPr>
              <w:rPr>
                <w:color w:val="000000"/>
              </w:rPr>
            </w:pPr>
            <w:r>
              <w:rPr>
                <w:color w:val="000000"/>
              </w:rPr>
              <w:t>Atmospheric and Oceanic Sciences</w:t>
            </w:r>
          </w:p>
        </w:tc>
        <w:tc>
          <w:tcPr>
            <w:tcW w:w="3137" w:type="dxa"/>
            <w:gridSpan w:val="3"/>
            <w:tcBorders>
              <w:left w:val="single" w:color="auto" w:sz="8" w:space="0"/>
            </w:tcBorders>
            <w:shd w:val="clear" w:color="auto" w:fill="auto"/>
          </w:tcPr>
          <w:p w14:paraId="3EE634DF">
            <w:pPr>
              <w:rPr>
                <w:color w:val="000000"/>
              </w:rPr>
            </w:pPr>
            <w:r>
              <w:rPr>
                <w:color w:val="000000"/>
              </w:rPr>
              <w:t>Co-design the course curriculum; deliver lectures and facilitate class discussions; create assessments and provide feedback; offer guidance and support to students.</w:t>
            </w:r>
          </w:p>
        </w:tc>
      </w:tr>
      <w:tr w14:paraId="50117848">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465" w:hRule="atLeast"/>
        </w:trPr>
        <w:tc>
          <w:tcPr>
            <w:tcW w:w="1553" w:type="dxa"/>
            <w:gridSpan w:val="2"/>
            <w:tcBorders>
              <w:right w:val="single" w:color="auto" w:sz="8" w:space="0"/>
            </w:tcBorders>
            <w:shd w:val="clear" w:color="auto" w:fill="auto"/>
          </w:tcPr>
          <w:p w14:paraId="7C6502CB">
            <w:pPr>
              <w:rPr>
                <w:color w:val="000000"/>
              </w:rPr>
            </w:pPr>
            <w:r>
              <w:rPr>
                <w:rFonts w:hint="eastAsia"/>
                <w:color w:val="000000"/>
              </w:rPr>
              <w:t>GAO Yuchao</w:t>
            </w:r>
          </w:p>
        </w:tc>
        <w:tc>
          <w:tcPr>
            <w:tcW w:w="1693" w:type="dxa"/>
            <w:gridSpan w:val="4"/>
            <w:tcBorders>
              <w:left w:val="single" w:color="auto" w:sz="8" w:space="0"/>
              <w:right w:val="single" w:color="auto" w:sz="8" w:space="0"/>
            </w:tcBorders>
            <w:shd w:val="clear" w:color="auto" w:fill="auto"/>
          </w:tcPr>
          <w:p w14:paraId="4A29304A">
            <w:pPr>
              <w:rPr>
                <w:color w:val="000000"/>
              </w:rPr>
            </w:pPr>
            <w:r>
              <w:rPr>
                <w:color w:val="000000"/>
              </w:rPr>
              <w:t>Female</w:t>
            </w:r>
          </w:p>
        </w:tc>
        <w:tc>
          <w:tcPr>
            <w:tcW w:w="1623" w:type="dxa"/>
            <w:gridSpan w:val="3"/>
            <w:tcBorders>
              <w:left w:val="single" w:color="auto" w:sz="8" w:space="0"/>
              <w:right w:val="single" w:color="auto" w:sz="8" w:space="0"/>
            </w:tcBorders>
            <w:shd w:val="clear" w:color="auto" w:fill="auto"/>
          </w:tcPr>
          <w:p w14:paraId="292E5B2E">
            <w:pPr>
              <w:rPr>
                <w:color w:val="000000"/>
              </w:rPr>
            </w:pPr>
            <w:r>
              <w:rPr>
                <w:color w:val="000000"/>
              </w:rPr>
              <w:t>Research Scientist</w:t>
            </w:r>
          </w:p>
        </w:tc>
        <w:tc>
          <w:tcPr>
            <w:tcW w:w="1350" w:type="dxa"/>
            <w:gridSpan w:val="2"/>
            <w:tcBorders>
              <w:left w:val="single" w:color="auto" w:sz="8" w:space="0"/>
              <w:right w:val="single" w:color="auto" w:sz="8" w:space="0"/>
            </w:tcBorders>
            <w:shd w:val="clear" w:color="auto" w:fill="auto"/>
          </w:tcPr>
          <w:p w14:paraId="726CB472">
            <w:pPr>
              <w:rPr>
                <w:color w:val="000000"/>
              </w:rPr>
            </w:pPr>
            <w:r>
              <w:rPr>
                <w:color w:val="000000"/>
              </w:rPr>
              <w:t>Atmospheric and Oceanic Sciences</w:t>
            </w:r>
          </w:p>
        </w:tc>
        <w:tc>
          <w:tcPr>
            <w:tcW w:w="3137" w:type="dxa"/>
            <w:gridSpan w:val="3"/>
            <w:tcBorders>
              <w:left w:val="single" w:color="auto" w:sz="8" w:space="0"/>
            </w:tcBorders>
            <w:shd w:val="clear" w:color="auto" w:fill="auto"/>
          </w:tcPr>
          <w:p w14:paraId="4F537738">
            <w:pPr>
              <w:rPr>
                <w:color w:val="000000"/>
              </w:rPr>
            </w:pPr>
            <w:r>
              <w:rPr>
                <w:color w:val="000000"/>
              </w:rPr>
              <w:t>Co-design the course curriculum; deliver lectures and facilitate class discussions; create assessments and provide feedback; offer guidance and support to students.</w:t>
            </w:r>
          </w:p>
        </w:tc>
      </w:tr>
      <w:tr w14:paraId="7CD60BF9">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1519" w:hRule="atLeast"/>
        </w:trPr>
        <w:tc>
          <w:tcPr>
            <w:tcW w:w="9356" w:type="dxa"/>
            <w:gridSpan w:val="14"/>
            <w:tcBorders>
              <w:bottom w:val="single" w:color="auto" w:sz="4" w:space="0"/>
            </w:tcBorders>
            <w:shd w:val="clear" w:color="auto" w:fill="auto"/>
          </w:tcPr>
          <w:p w14:paraId="4940534C">
            <w:pPr>
              <w:rPr>
                <w:rFonts w:eastAsia="FangSong_GB2312"/>
                <w:b/>
                <w:color w:val="000000"/>
                <w:sz w:val="24"/>
              </w:rPr>
            </w:pPr>
            <w:r>
              <w:rPr>
                <w:b/>
                <w:color w:val="000000"/>
              </w:rPr>
              <w:t>Course Schedule</w:t>
            </w:r>
            <w:r>
              <w:rPr>
                <w:color w:val="000000"/>
              </w:rPr>
              <w:t xml:space="preserve"> (Please supply the details about each lesson)</w:t>
            </w:r>
            <w:r>
              <w:rPr>
                <w:b/>
                <w:color w:val="000000"/>
              </w:rPr>
              <w:t>:</w:t>
            </w:r>
            <w:r>
              <w:rPr>
                <w:rFonts w:eastAsia="FangSong_GB2312"/>
                <w:b/>
                <w:color w:val="000000"/>
                <w:sz w:val="24"/>
              </w:rPr>
              <w:t xml:space="preserve"> </w:t>
            </w:r>
          </w:p>
          <w:p w14:paraId="43C86F17">
            <w:pPr>
              <w:rPr>
                <w:b/>
                <w:bCs/>
              </w:rPr>
            </w:pPr>
            <w:r>
              <w:rPr>
                <w:b/>
                <w:bCs/>
              </w:rPr>
              <w:t>Week 1: Introduction to Climate Change and Extreme Weather</w:t>
            </w:r>
          </w:p>
          <w:p w14:paraId="7B5A8F15">
            <w:pPr>
              <w:widowControl/>
              <w:numPr>
                <w:ilvl w:val="0"/>
                <w:numId w:val="3"/>
              </w:numPr>
              <w:jc w:val="left"/>
            </w:pPr>
            <w:r>
              <w:t>Overview of course objectives and key concepts in climate science.</w:t>
            </w:r>
          </w:p>
          <w:p w14:paraId="5C300EA4">
            <w:pPr>
              <w:widowControl/>
              <w:numPr>
                <w:ilvl w:val="0"/>
                <w:numId w:val="3"/>
              </w:numPr>
              <w:jc w:val="left"/>
            </w:pPr>
            <w:r>
              <w:t>Observations, data, and evidence for climate change.</w:t>
            </w:r>
          </w:p>
          <w:p w14:paraId="3AAE86B7">
            <w:pPr>
              <w:rPr>
                <w:b/>
                <w:bCs/>
              </w:rPr>
            </w:pPr>
            <w:r>
              <w:rPr>
                <w:b/>
                <w:bCs/>
              </w:rPr>
              <w:t>Week 2: Atmospheric Composition</w:t>
            </w:r>
          </w:p>
          <w:p w14:paraId="5472EBDA">
            <w:pPr>
              <w:widowControl/>
              <w:numPr>
                <w:ilvl w:val="0"/>
                <w:numId w:val="3"/>
              </w:numPr>
              <w:jc w:val="left"/>
            </w:pPr>
            <w:r>
              <w:t>Greenhouse gases, the greenhouse effect, and human contributions.</w:t>
            </w:r>
          </w:p>
          <w:p w14:paraId="57CEEE13">
            <w:pPr>
              <w:widowControl/>
              <w:numPr>
                <w:ilvl w:val="0"/>
                <w:numId w:val="3"/>
              </w:numPr>
              <w:jc w:val="left"/>
            </w:pPr>
            <w:r>
              <w:t>Aerosols: sources, types, and impacts on climate and weather.</w:t>
            </w:r>
          </w:p>
          <w:p w14:paraId="38902D9D">
            <w:pPr>
              <w:rPr>
                <w:b/>
                <w:bCs/>
              </w:rPr>
            </w:pPr>
            <w:r>
              <w:rPr>
                <w:b/>
                <w:bCs/>
              </w:rPr>
              <w:t>Week 3: Climate Feedback Mechanisms</w:t>
            </w:r>
          </w:p>
          <w:p w14:paraId="0E32AA4B">
            <w:pPr>
              <w:widowControl/>
              <w:numPr>
                <w:ilvl w:val="0"/>
                <w:numId w:val="3"/>
              </w:numPr>
              <w:jc w:val="left"/>
            </w:pPr>
            <w:r>
              <w:t>Positive and negative climate feedback loops.</w:t>
            </w:r>
          </w:p>
          <w:p w14:paraId="7601E15B">
            <w:pPr>
              <w:widowControl/>
              <w:numPr>
                <w:ilvl w:val="0"/>
                <w:numId w:val="3"/>
              </w:numPr>
              <w:jc w:val="left"/>
            </w:pPr>
            <w:r>
              <w:t>The roles of water vapor, ice-albedo feedback, and clouds in the climate system.</w:t>
            </w:r>
          </w:p>
          <w:p w14:paraId="4400B2CD">
            <w:pPr>
              <w:rPr>
                <w:b/>
                <w:bCs/>
              </w:rPr>
            </w:pPr>
            <w:r>
              <w:rPr>
                <w:b/>
                <w:bCs/>
              </w:rPr>
              <w:t>Week 4-5: Ocean-Atmosphere Interactions</w:t>
            </w:r>
          </w:p>
          <w:p w14:paraId="69D831D2">
            <w:pPr>
              <w:widowControl/>
              <w:numPr>
                <w:ilvl w:val="0"/>
                <w:numId w:val="3"/>
              </w:numPr>
              <w:jc w:val="left"/>
            </w:pPr>
            <w:r>
              <w:t>Ocean circulation patterns and their effects on climate.</w:t>
            </w:r>
          </w:p>
          <w:p w14:paraId="25FC2CD8">
            <w:pPr>
              <w:widowControl/>
              <w:numPr>
                <w:ilvl w:val="0"/>
                <w:numId w:val="3"/>
              </w:numPr>
              <w:jc w:val="left"/>
            </w:pPr>
            <w:r>
              <w:t>Ocean's role in heat storage and redistribution, as well as sea-level rise.</w:t>
            </w:r>
          </w:p>
          <w:p w14:paraId="56510EFE">
            <w:pPr>
              <w:rPr>
                <w:b/>
                <w:bCs/>
              </w:rPr>
            </w:pPr>
            <w:r>
              <w:rPr>
                <w:b/>
                <w:bCs/>
              </w:rPr>
              <w:t>Week 6: Extreme Weather Phenomena I: Hurricanes and Tropical Storms</w:t>
            </w:r>
          </w:p>
          <w:p w14:paraId="7EB90CC6">
            <w:pPr>
              <w:widowControl/>
              <w:numPr>
                <w:ilvl w:val="0"/>
                <w:numId w:val="3"/>
              </w:numPr>
              <w:jc w:val="left"/>
            </w:pPr>
            <w:r>
              <w:t>Formation and intensification processes of tropical cyclones.</w:t>
            </w:r>
          </w:p>
          <w:p w14:paraId="1C2BF45A">
            <w:pPr>
              <w:widowControl/>
              <w:numPr>
                <w:ilvl w:val="0"/>
                <w:numId w:val="3"/>
              </w:numPr>
              <w:jc w:val="left"/>
            </w:pPr>
            <w:r>
              <w:t>The impact of sea surface temperatures and atmospheric conditions.</w:t>
            </w:r>
          </w:p>
          <w:p w14:paraId="5D49F43D">
            <w:pPr>
              <w:rPr>
                <w:b/>
                <w:bCs/>
              </w:rPr>
            </w:pPr>
            <w:r>
              <w:rPr>
                <w:b/>
                <w:bCs/>
              </w:rPr>
              <w:t>Week 7: Extreme Weather Phenomena II: Droughts, Heatwaves, Wildfires</w:t>
            </w:r>
          </w:p>
          <w:p w14:paraId="792BB64D">
            <w:pPr>
              <w:widowControl/>
              <w:numPr>
                <w:ilvl w:val="0"/>
                <w:numId w:val="3"/>
              </w:numPr>
              <w:jc w:val="left"/>
            </w:pPr>
            <w:r>
              <w:t>Causes and effects of prolonged droughts, heatwaves, and wildfires.</w:t>
            </w:r>
          </w:p>
          <w:p w14:paraId="1CFDA8A1">
            <w:pPr>
              <w:widowControl/>
              <w:numPr>
                <w:ilvl w:val="0"/>
                <w:numId w:val="3"/>
              </w:numPr>
              <w:jc w:val="left"/>
            </w:pPr>
            <w:r>
              <w:t>The role of atmospheric conditions in extreme heat events.</w:t>
            </w:r>
          </w:p>
          <w:p w14:paraId="4A3AD751">
            <w:pPr>
              <w:rPr>
                <w:b/>
                <w:bCs/>
              </w:rPr>
            </w:pPr>
            <w:r>
              <w:rPr>
                <w:b/>
                <w:bCs/>
              </w:rPr>
              <w:t>Week 8: Extreme Weather Phenomena III: Floods and Heavy Precipitation</w:t>
            </w:r>
          </w:p>
          <w:p w14:paraId="4E632C6C">
            <w:pPr>
              <w:widowControl/>
              <w:numPr>
                <w:ilvl w:val="0"/>
                <w:numId w:val="3"/>
              </w:numPr>
              <w:jc w:val="left"/>
            </w:pPr>
            <w:r>
              <w:t>Mechanisms leading to heavy rainfall and flooding.</w:t>
            </w:r>
          </w:p>
          <w:p w14:paraId="4DABF796">
            <w:pPr>
              <w:widowControl/>
              <w:numPr>
                <w:ilvl w:val="0"/>
                <w:numId w:val="3"/>
              </w:numPr>
              <w:jc w:val="left"/>
            </w:pPr>
            <w:r>
              <w:t>Influence of atmospheric patterns on precipitation events.</w:t>
            </w:r>
          </w:p>
          <w:p w14:paraId="594612DA">
            <w:pPr>
              <w:rPr>
                <w:b/>
                <w:bCs/>
              </w:rPr>
            </w:pPr>
            <w:r>
              <w:rPr>
                <w:b/>
                <w:bCs/>
              </w:rPr>
              <w:t>Week 9: Extreme Weather Phenomena IV: Extreme Cold and Snow Storms</w:t>
            </w:r>
          </w:p>
          <w:p w14:paraId="704E1B78">
            <w:pPr>
              <w:widowControl/>
              <w:numPr>
                <w:ilvl w:val="0"/>
                <w:numId w:val="3"/>
              </w:numPr>
              <w:jc w:val="left"/>
            </w:pPr>
            <w:r>
              <w:t>Formation of snow storms and extreme cold weather.</w:t>
            </w:r>
          </w:p>
          <w:p w14:paraId="7F80C878">
            <w:pPr>
              <w:widowControl/>
              <w:numPr>
                <w:ilvl w:val="0"/>
                <w:numId w:val="3"/>
              </w:numPr>
              <w:jc w:val="left"/>
            </w:pPr>
            <w:r>
              <w:t>Impact of polar vortex on winter extreme weather.</w:t>
            </w:r>
          </w:p>
          <w:p w14:paraId="3BFAD1F1">
            <w:pPr>
              <w:rPr>
                <w:b/>
                <w:bCs/>
              </w:rPr>
            </w:pPr>
            <w:r>
              <w:rPr>
                <w:b/>
                <w:bCs/>
              </w:rPr>
              <w:t>Week 1</w:t>
            </w:r>
            <w:r>
              <w:rPr>
                <w:rFonts w:hint="eastAsia"/>
                <w:b/>
                <w:bCs/>
              </w:rPr>
              <w:t>0：</w:t>
            </w:r>
            <w:r>
              <w:rPr>
                <w:b/>
                <w:bCs/>
              </w:rPr>
              <w:t>Field Work: Visit Shanghai Meteorological Bureau</w:t>
            </w:r>
          </w:p>
          <w:p w14:paraId="0A5E48DA">
            <w:pPr>
              <w:rPr>
                <w:b/>
                <w:bCs/>
              </w:rPr>
            </w:pPr>
            <w:r>
              <w:rPr>
                <w:b/>
                <w:bCs/>
              </w:rPr>
              <w:t>Week 11-12: Climate Models and Projections</w:t>
            </w:r>
          </w:p>
          <w:p w14:paraId="5E1D79B5">
            <w:pPr>
              <w:widowControl/>
              <w:numPr>
                <w:ilvl w:val="0"/>
                <w:numId w:val="3"/>
              </w:numPr>
              <w:jc w:val="left"/>
            </w:pPr>
            <w:r>
              <w:t>Introduction to climate modeling, types of models, and prediction methods.</w:t>
            </w:r>
          </w:p>
          <w:p w14:paraId="2BD2FC88">
            <w:pPr>
              <w:widowControl/>
              <w:numPr>
                <w:ilvl w:val="0"/>
                <w:numId w:val="3"/>
              </w:numPr>
              <w:jc w:val="left"/>
            </w:pPr>
            <w:r>
              <w:t>Hands-on activities with basic climate model output.</w:t>
            </w:r>
          </w:p>
          <w:p w14:paraId="582EB6D6">
            <w:pPr>
              <w:rPr>
                <w:b/>
                <w:bCs/>
              </w:rPr>
            </w:pPr>
            <w:r>
              <w:rPr>
                <w:b/>
                <w:bCs/>
              </w:rPr>
              <w:t>Week 13: Policy and International Response to Climate Change</w:t>
            </w:r>
          </w:p>
          <w:p w14:paraId="132909E2">
            <w:pPr>
              <w:widowControl/>
              <w:numPr>
                <w:ilvl w:val="0"/>
                <w:numId w:val="3"/>
              </w:numPr>
              <w:jc w:val="left"/>
            </w:pPr>
            <w:r>
              <w:t>Overview of global climate agreements, policies, and negotiations.</w:t>
            </w:r>
          </w:p>
          <w:p w14:paraId="286CEA49">
            <w:pPr>
              <w:widowControl/>
              <w:numPr>
                <w:ilvl w:val="0"/>
                <w:numId w:val="3"/>
              </w:numPr>
              <w:jc w:val="left"/>
            </w:pPr>
            <w:r>
              <w:t>Role of technology and policy in climate change mitigation.</w:t>
            </w:r>
          </w:p>
          <w:p w14:paraId="7564BB6C">
            <w:pPr>
              <w:widowControl/>
              <w:numPr>
                <w:ilvl w:val="0"/>
                <w:numId w:val="3"/>
              </w:numPr>
              <w:jc w:val="left"/>
            </w:pPr>
            <w:r>
              <w:t>Review of key concepts, discussion on integrating knowledge into action.</w:t>
            </w:r>
          </w:p>
          <w:p w14:paraId="34771453">
            <w:pPr>
              <w:rPr>
                <w:b/>
                <w:bCs/>
              </w:rPr>
            </w:pPr>
            <w:r>
              <w:rPr>
                <w:b/>
                <w:bCs/>
              </w:rPr>
              <w:t>Week 14: Climate Change Debate</w:t>
            </w:r>
          </w:p>
          <w:p w14:paraId="575371D1">
            <w:pPr>
              <w:widowControl/>
              <w:numPr>
                <w:ilvl w:val="0"/>
                <w:numId w:val="3"/>
              </w:numPr>
              <w:jc w:val="left"/>
            </w:pPr>
            <w:r>
              <w:t>Student groups debate on climate change topics, such as the pros and cons of geoengineering.</w:t>
            </w:r>
          </w:p>
          <w:p w14:paraId="37424B93">
            <w:pPr>
              <w:widowControl/>
              <w:numPr>
                <w:ilvl w:val="0"/>
                <w:numId w:val="3"/>
              </w:numPr>
              <w:jc w:val="left"/>
            </w:pPr>
            <w:r>
              <w:t>Critical evaluation of opposing viewpoints and arguments.</w:t>
            </w:r>
          </w:p>
          <w:p w14:paraId="055A086B">
            <w:pPr>
              <w:rPr>
                <w:b/>
                <w:bCs/>
              </w:rPr>
            </w:pPr>
            <w:r>
              <w:rPr>
                <w:b/>
                <w:bCs/>
              </w:rPr>
              <w:t>Week 15: Future of Climate Research</w:t>
            </w:r>
          </w:p>
          <w:p w14:paraId="6A01A552">
            <w:pPr>
              <w:widowControl/>
              <w:numPr>
                <w:ilvl w:val="0"/>
                <w:numId w:val="3"/>
              </w:numPr>
              <w:jc w:val="left"/>
            </w:pPr>
            <w:r>
              <w:t>Highlights of emerging research topics in climate science.</w:t>
            </w:r>
          </w:p>
          <w:p w14:paraId="5C301A52">
            <w:pPr>
              <w:widowControl/>
              <w:numPr>
                <w:ilvl w:val="0"/>
                <w:numId w:val="3"/>
              </w:numPr>
              <w:jc w:val="left"/>
            </w:pPr>
            <w:r>
              <w:t>C</w:t>
            </w:r>
            <w:r>
              <w:rPr>
                <w:rFonts w:hint="eastAsia"/>
              </w:rPr>
              <w:t>a</w:t>
            </w:r>
            <w:r>
              <w:t>rbon neutrality and other emerging topics: Emission reduction, carbon capture, and alternative energy solutions.</w:t>
            </w:r>
          </w:p>
          <w:p w14:paraId="3C6EAC55">
            <w:pPr>
              <w:widowControl/>
              <w:jc w:val="left"/>
              <w:rPr>
                <w:b/>
                <w:bCs/>
              </w:rPr>
            </w:pPr>
            <w:r>
              <w:rPr>
                <w:b/>
                <w:bCs/>
              </w:rPr>
              <w:t>Week 16: Final Exam</w:t>
            </w:r>
          </w:p>
        </w:tc>
      </w:tr>
      <w:tr w14:paraId="17C3B36C">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5120" w:hRule="atLeast"/>
        </w:trPr>
        <w:tc>
          <w:tcPr>
            <w:tcW w:w="9356" w:type="dxa"/>
            <w:gridSpan w:val="14"/>
            <w:tcBorders>
              <w:top w:val="single" w:color="auto" w:sz="4" w:space="0"/>
              <w:bottom w:val="single" w:color="auto" w:sz="4" w:space="0"/>
            </w:tcBorders>
            <w:shd w:val="clear" w:color="auto" w:fill="auto"/>
          </w:tcPr>
          <w:p w14:paraId="3A963A28">
            <w:pPr>
              <w:rPr>
                <w:b/>
                <w:color w:val="000000"/>
                <w:szCs w:val="21"/>
              </w:rPr>
            </w:pPr>
            <w:r>
              <w:rPr>
                <w:b/>
                <w:color w:val="000000"/>
                <w:szCs w:val="21"/>
              </w:rPr>
              <w:t xml:space="preserve">The design of class discussion or exercise, practice, experience and so on: </w:t>
            </w:r>
          </w:p>
          <w:p w14:paraId="3041DD2F">
            <w:pPr>
              <w:rPr>
                <w:rFonts w:eastAsia="华文楷体"/>
                <w:color w:val="000000"/>
              </w:rPr>
            </w:pPr>
            <w:r>
              <w:rPr>
                <w:rFonts w:eastAsia="华文楷体"/>
                <w:color w:val="000000"/>
              </w:rPr>
              <w:t>Several activities are planned both in and out of the classroom:</w:t>
            </w:r>
          </w:p>
          <w:p w14:paraId="69CF26F1">
            <w:pPr>
              <w:numPr>
                <w:ilvl w:val="0"/>
                <w:numId w:val="4"/>
              </w:numPr>
              <w:tabs>
                <w:tab w:val="left" w:pos="720"/>
              </w:tabs>
              <w:rPr>
                <w:rFonts w:eastAsia="华文楷体"/>
                <w:color w:val="000000"/>
              </w:rPr>
            </w:pPr>
            <w:r>
              <w:rPr>
                <w:rFonts w:eastAsia="华文楷体"/>
                <w:b/>
                <w:bCs/>
                <w:color w:val="000000"/>
              </w:rPr>
              <w:t>Temperature Historical Data Analysis:</w:t>
            </w:r>
            <w:r>
              <w:rPr>
                <w:rFonts w:eastAsia="华文楷体"/>
                <w:color w:val="000000"/>
              </w:rPr>
              <w:t xml:space="preserve"> Leveraging online databases, students will analyze historical temperature data to identify trends, anomalies, and patterns. This activity aims to enhance their data analysis skills and understanding of long-term climate variability and change.</w:t>
            </w:r>
          </w:p>
          <w:p w14:paraId="4B15E7B5">
            <w:pPr>
              <w:numPr>
                <w:ilvl w:val="0"/>
                <w:numId w:val="4"/>
              </w:numPr>
              <w:tabs>
                <w:tab w:val="left" w:pos="720"/>
              </w:tabs>
              <w:rPr>
                <w:rFonts w:eastAsia="华文楷体"/>
                <w:color w:val="000000"/>
              </w:rPr>
            </w:pPr>
            <w:r>
              <w:rPr>
                <w:rFonts w:eastAsia="华文楷体"/>
                <w:b/>
                <w:bCs/>
                <w:color w:val="000000"/>
              </w:rPr>
              <w:t>Cloud Observations:</w:t>
            </w:r>
            <w:r>
              <w:rPr>
                <w:rFonts w:eastAsia="华文楷体"/>
                <w:color w:val="000000"/>
              </w:rPr>
              <w:t xml:space="preserve"> Participants will engage in cloud observation exercises, where they will analyze different cloud types and their implications for weather patterns. Students will be tasked with capturing a one-minute video of cloud formations and submitting it online as part of their assignment.</w:t>
            </w:r>
          </w:p>
          <w:p w14:paraId="2266E3C5">
            <w:pPr>
              <w:numPr>
                <w:ilvl w:val="0"/>
                <w:numId w:val="4"/>
              </w:numPr>
              <w:tabs>
                <w:tab w:val="left" w:pos="720"/>
              </w:tabs>
              <w:rPr>
                <w:rFonts w:eastAsia="华文楷体"/>
                <w:color w:val="000000"/>
              </w:rPr>
            </w:pPr>
            <w:r>
              <w:rPr>
                <w:rFonts w:eastAsia="华文楷体"/>
                <w:b/>
                <w:bCs/>
                <w:color w:val="000000"/>
              </w:rPr>
              <w:t>Presentation on Recent Weather Extreme Events:</w:t>
            </w:r>
            <w:r>
              <w:rPr>
                <w:rFonts w:eastAsia="华文楷体"/>
                <w:color w:val="000000"/>
              </w:rPr>
              <w:t xml:space="preserve"> Students will research and present recent extreme weather events, exploring their causes, impacts, and the response measures. This will encourage them to apply their theoretical knowledge to real-world scenarios and improve their presentation and research skills.</w:t>
            </w:r>
          </w:p>
          <w:p w14:paraId="603CCE50">
            <w:pPr>
              <w:numPr>
                <w:ilvl w:val="0"/>
                <w:numId w:val="4"/>
              </w:numPr>
              <w:rPr>
                <w:rFonts w:eastAsia="华文楷体"/>
                <w:color w:val="000000"/>
              </w:rPr>
            </w:pPr>
            <w:r>
              <w:rPr>
                <w:rFonts w:eastAsia="华文楷体"/>
                <w:b/>
                <w:bCs/>
                <w:color w:val="000000"/>
              </w:rPr>
              <w:t>Climate Change Debate:</w:t>
            </w:r>
            <w:r>
              <w:rPr>
                <w:rFonts w:eastAsia="华文楷体"/>
                <w:color w:val="000000"/>
              </w:rPr>
              <w:t xml:space="preserve"> Engaging in debates on controversial topics such as geoengineering and its role in combating climate change. This activity is designed to foster critical thinking, argumentation skills, and a deeper understanding of the ethical, social, and scientific dimensions of climate change mitigation strategies.</w:t>
            </w:r>
            <w:r>
              <w:rPr>
                <w:rFonts w:eastAsia="华文楷体"/>
                <w:vanish/>
                <w:color w:val="000000"/>
              </w:rPr>
              <w:t>Top of FormBottom of Form</w:t>
            </w:r>
          </w:p>
        </w:tc>
      </w:tr>
      <w:tr w14:paraId="216855C1">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1439" w:hRule="atLeast"/>
        </w:trPr>
        <w:tc>
          <w:tcPr>
            <w:tcW w:w="9356" w:type="dxa"/>
            <w:gridSpan w:val="14"/>
            <w:tcBorders>
              <w:top w:val="single" w:color="auto" w:sz="4" w:space="0"/>
              <w:bottom w:val="single" w:color="auto" w:sz="4" w:space="0"/>
            </w:tcBorders>
            <w:shd w:val="clear" w:color="auto" w:fill="auto"/>
          </w:tcPr>
          <w:p w14:paraId="49C70057">
            <w:pPr>
              <w:spacing w:before="156" w:beforeLines="50"/>
              <w:rPr>
                <w:b/>
                <w:color w:val="000000"/>
                <w:szCs w:val="21"/>
              </w:rPr>
            </w:pPr>
            <w:r>
              <w:rPr>
                <w:b/>
                <w:color w:val="000000"/>
                <w:szCs w:val="21"/>
              </w:rPr>
              <w:t>If you need a TA, please indicate the assignment of assistant:</w:t>
            </w:r>
          </w:p>
          <w:p w14:paraId="7264D5BB">
            <w:pPr>
              <w:spacing w:before="156" w:beforeLines="50"/>
              <w:rPr>
                <w:color w:val="000000"/>
                <w:szCs w:val="21"/>
              </w:rPr>
            </w:pPr>
            <w:r>
              <w:rPr>
                <w:color w:val="000000"/>
                <w:szCs w:val="21"/>
              </w:rPr>
              <w:t>This course requires a TA whose responsibilities include: grading assignments, quizzes, and exams, providing assistance in organizing and leading the weather station field trip as well as other administrative tasks.</w:t>
            </w:r>
          </w:p>
        </w:tc>
      </w:tr>
      <w:tr w14:paraId="2844F037">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2491" w:hRule="atLeast"/>
        </w:trPr>
        <w:tc>
          <w:tcPr>
            <w:tcW w:w="9356" w:type="dxa"/>
            <w:gridSpan w:val="14"/>
            <w:tcBorders>
              <w:bottom w:val="single" w:color="auto" w:sz="12" w:space="0"/>
            </w:tcBorders>
            <w:shd w:val="clear" w:color="auto" w:fill="auto"/>
          </w:tcPr>
          <w:p w14:paraId="3AAE9977">
            <w:pPr>
              <w:rPr>
                <w:b/>
                <w:color w:val="000000"/>
              </w:rPr>
            </w:pPr>
            <w:r>
              <w:rPr>
                <w:b/>
                <w:color w:val="000000"/>
              </w:rPr>
              <w:t xml:space="preserve">Grading &amp; Evaluation </w:t>
            </w:r>
            <w:r>
              <w:rPr>
                <w:color w:val="000000"/>
              </w:rPr>
              <w:t>(</w:t>
            </w:r>
            <w:r>
              <w:rPr>
                <w:color w:val="000000"/>
                <w:szCs w:val="21"/>
                <w:shd w:val="clear" w:color="auto" w:fill="FFFFFF"/>
              </w:rPr>
              <w:t>Provide a final grade that reflects the formative evaluation process</w:t>
            </w:r>
            <w:r>
              <w:rPr>
                <w:color w:val="000000"/>
              </w:rPr>
              <w:t>)</w:t>
            </w:r>
            <w:r>
              <w:rPr>
                <w:b/>
                <w:color w:val="000000"/>
              </w:rPr>
              <w:t>:</w:t>
            </w:r>
          </w:p>
          <w:p w14:paraId="57424797">
            <w:pPr>
              <w:tabs>
                <w:tab w:val="left" w:pos="720"/>
              </w:tabs>
              <w:rPr>
                <w:color w:val="000000"/>
              </w:rPr>
            </w:pPr>
            <w:r>
              <w:rPr>
                <w:color w:val="0D0D0D"/>
                <w:shd w:val="clear" w:color="auto" w:fill="FFFFFF"/>
              </w:rPr>
              <w:t>The final grade calculation is structured as follows:</w:t>
            </w:r>
          </w:p>
          <w:p w14:paraId="24C15222">
            <w:pPr>
              <w:tabs>
                <w:tab w:val="left" w:pos="720"/>
              </w:tabs>
              <w:rPr>
                <w:color w:val="000000"/>
              </w:rPr>
            </w:pPr>
            <w:r>
              <w:rPr>
                <w:color w:val="000000"/>
              </w:rPr>
              <w:t>Homework and Assignments 20%</w:t>
            </w:r>
          </w:p>
          <w:p w14:paraId="2778B9DF">
            <w:pPr>
              <w:tabs>
                <w:tab w:val="left" w:pos="720"/>
              </w:tabs>
              <w:rPr>
                <w:color w:val="000000"/>
              </w:rPr>
            </w:pPr>
            <w:r>
              <w:rPr>
                <w:color w:val="000000"/>
              </w:rPr>
              <w:t xml:space="preserve">Project and Presentation 25% </w:t>
            </w:r>
          </w:p>
          <w:p w14:paraId="5D7F597B">
            <w:pPr>
              <w:tabs>
                <w:tab w:val="left" w:pos="720"/>
              </w:tabs>
              <w:rPr>
                <w:color w:val="000000"/>
              </w:rPr>
            </w:pPr>
            <w:r>
              <w:rPr>
                <w:color w:val="000000"/>
              </w:rPr>
              <w:t>Climate Change Debate 15%</w:t>
            </w:r>
          </w:p>
          <w:p w14:paraId="7998A9BC">
            <w:pPr>
              <w:tabs>
                <w:tab w:val="left" w:pos="720"/>
              </w:tabs>
              <w:rPr>
                <w:color w:val="000000"/>
              </w:rPr>
            </w:pPr>
            <w:r>
              <w:rPr>
                <w:color w:val="000000"/>
              </w:rPr>
              <w:t xml:space="preserve">In-Class Quizzes: 15% </w:t>
            </w:r>
          </w:p>
          <w:p w14:paraId="70B47A45">
            <w:pPr>
              <w:tabs>
                <w:tab w:val="left" w:pos="720"/>
              </w:tabs>
              <w:rPr>
                <w:color w:val="000000"/>
              </w:rPr>
            </w:pPr>
            <w:r>
              <w:rPr>
                <w:color w:val="000000"/>
              </w:rPr>
              <w:t>Final Exam 25%</w:t>
            </w:r>
          </w:p>
          <w:p w14:paraId="56C39556">
            <w:pPr>
              <w:tabs>
                <w:tab w:val="left" w:pos="720"/>
              </w:tabs>
              <w:rPr>
                <w:color w:val="000000"/>
              </w:rPr>
            </w:pPr>
            <w:r>
              <w:rPr>
                <w:color w:val="000000"/>
              </w:rPr>
              <w:t>=100%</w:t>
            </w:r>
          </w:p>
        </w:tc>
      </w:tr>
      <w:tr w14:paraId="1278CB28">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387" w:hRule="atLeast"/>
        </w:trPr>
        <w:tc>
          <w:tcPr>
            <w:tcW w:w="9356" w:type="dxa"/>
            <w:gridSpan w:val="14"/>
            <w:tcBorders>
              <w:top w:val="single" w:color="auto" w:sz="12" w:space="0"/>
              <w:bottom w:val="single" w:color="auto" w:sz="8" w:space="0"/>
            </w:tcBorders>
          </w:tcPr>
          <w:p w14:paraId="77C03E00">
            <w:pPr>
              <w:spacing w:line="280" w:lineRule="exact"/>
            </w:pPr>
            <w:r>
              <w:rPr>
                <w:b/>
              </w:rPr>
              <w:t>Us</w:t>
            </w:r>
            <w:r>
              <w:rPr>
                <w:rFonts w:hint="eastAsia"/>
                <w:b/>
              </w:rPr>
              <w:t>age</w:t>
            </w:r>
            <w:r>
              <w:rPr>
                <w:b/>
              </w:rPr>
              <w:t xml:space="preserve"> of Textbook：</w:t>
            </w:r>
            <w:r>
              <w:rPr>
                <w:rFonts w:hint="eastAsia"/>
              </w:rPr>
              <w:t>□</w:t>
            </w:r>
            <w:r>
              <w:t xml:space="preserve">Yes(complete textbook information form below)     </w:t>
            </w:r>
            <w:r>
              <w:rPr>
                <w:rFonts w:ascii="Segoe UI Symbol" w:hAnsi="Segoe UI Symbol"/>
                <w:color w:val="000000"/>
                <w:szCs w:val="21"/>
              </w:rPr>
              <w:t>☑</w:t>
            </w:r>
            <w:r>
              <w:rPr>
                <w:rFonts w:hint="eastAsia"/>
              </w:rPr>
              <w:t>N</w:t>
            </w:r>
            <w:r>
              <w:t>o</w:t>
            </w:r>
          </w:p>
          <w:p w14:paraId="251785E8">
            <w:pPr>
              <w:spacing w:line="280" w:lineRule="exact"/>
              <w:rPr>
                <w:b/>
              </w:rPr>
            </w:pPr>
            <w:r>
              <w:rPr>
                <w:b/>
              </w:rPr>
              <w:t>T</w:t>
            </w:r>
            <w:r>
              <w:rPr>
                <w:rFonts w:hint="eastAsia"/>
                <w:b/>
              </w:rPr>
              <w:t>ext</w:t>
            </w:r>
            <w:r>
              <w:rPr>
                <w:b/>
              </w:rPr>
              <w:t>book Information</w:t>
            </w:r>
            <w:r>
              <w:rPr>
                <w:rFonts w:hint="eastAsia"/>
                <w:b/>
              </w:rPr>
              <w:t xml:space="preserve"> </w:t>
            </w:r>
            <w:r>
              <w:rPr>
                <w:rFonts w:hint="eastAsia"/>
              </w:rPr>
              <w:t>(</w:t>
            </w:r>
            <w:r>
              <w:t xml:space="preserve">No more than two textbooks) </w:t>
            </w:r>
            <w:r>
              <w:rPr>
                <w:b/>
              </w:rPr>
              <w:t>:</w:t>
            </w:r>
          </w:p>
        </w:tc>
      </w:tr>
      <w:tr w14:paraId="4A764FD5">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222" w:hRule="atLeast"/>
        </w:trPr>
        <w:tc>
          <w:tcPr>
            <w:tcW w:w="847" w:type="dxa"/>
            <w:tcBorders>
              <w:top w:val="single" w:color="auto" w:sz="8" w:space="0"/>
              <w:left w:val="single" w:color="auto" w:sz="12" w:space="0"/>
              <w:bottom w:val="single" w:color="auto" w:sz="8" w:space="0"/>
              <w:right w:val="single" w:color="auto" w:sz="8" w:space="0"/>
            </w:tcBorders>
            <w:vAlign w:val="center"/>
          </w:tcPr>
          <w:p w14:paraId="3F168803">
            <w:pPr>
              <w:jc w:val="center"/>
              <w:rPr>
                <w:b/>
                <w:sz w:val="20"/>
                <w:szCs w:val="22"/>
              </w:rPr>
            </w:pPr>
            <w:r>
              <w:rPr>
                <w:b/>
                <w:sz w:val="20"/>
                <w:szCs w:val="22"/>
              </w:rPr>
              <w:t>Title</w:t>
            </w:r>
          </w:p>
        </w:tc>
        <w:tc>
          <w:tcPr>
            <w:tcW w:w="847" w:type="dxa"/>
            <w:gridSpan w:val="2"/>
            <w:tcBorders>
              <w:top w:val="single" w:color="auto" w:sz="8" w:space="0"/>
              <w:left w:val="single" w:color="auto" w:sz="8" w:space="0"/>
              <w:bottom w:val="single" w:color="auto" w:sz="8" w:space="0"/>
              <w:right w:val="single" w:color="auto" w:sz="8" w:space="0"/>
            </w:tcBorders>
            <w:vAlign w:val="center"/>
          </w:tcPr>
          <w:p w14:paraId="5E6CA3B2">
            <w:pPr>
              <w:jc w:val="center"/>
              <w:rPr>
                <w:b/>
                <w:sz w:val="20"/>
                <w:szCs w:val="22"/>
              </w:rPr>
            </w:pPr>
            <w:r>
              <w:rPr>
                <w:b/>
                <w:sz w:val="20"/>
                <w:szCs w:val="22"/>
              </w:rPr>
              <w:t>Author</w:t>
            </w:r>
          </w:p>
        </w:tc>
        <w:tc>
          <w:tcPr>
            <w:tcW w:w="707" w:type="dxa"/>
            <w:gridSpan w:val="2"/>
            <w:tcBorders>
              <w:top w:val="single" w:color="auto" w:sz="8" w:space="0"/>
              <w:left w:val="single" w:color="auto" w:sz="8" w:space="0"/>
              <w:bottom w:val="single" w:color="auto" w:sz="8" w:space="0"/>
              <w:right w:val="single" w:color="auto" w:sz="8" w:space="0"/>
            </w:tcBorders>
            <w:vAlign w:val="center"/>
          </w:tcPr>
          <w:p w14:paraId="08D0BDE2">
            <w:pPr>
              <w:jc w:val="center"/>
              <w:rPr>
                <w:b/>
                <w:sz w:val="20"/>
                <w:szCs w:val="22"/>
              </w:rPr>
            </w:pPr>
            <w:r>
              <w:rPr>
                <w:b/>
                <w:sz w:val="20"/>
                <w:szCs w:val="22"/>
              </w:rPr>
              <w:t>ISBN</w:t>
            </w:r>
          </w:p>
        </w:tc>
        <w:tc>
          <w:tcPr>
            <w:tcW w:w="1270" w:type="dxa"/>
            <w:gridSpan w:val="2"/>
            <w:tcBorders>
              <w:top w:val="single" w:color="auto" w:sz="8" w:space="0"/>
              <w:left w:val="single" w:color="auto" w:sz="8" w:space="0"/>
              <w:bottom w:val="single" w:color="auto" w:sz="8" w:space="0"/>
              <w:right w:val="single" w:color="auto" w:sz="8" w:space="0"/>
            </w:tcBorders>
            <w:vAlign w:val="center"/>
          </w:tcPr>
          <w:p w14:paraId="4B112EE3">
            <w:pPr>
              <w:jc w:val="center"/>
              <w:rPr>
                <w:b/>
                <w:sz w:val="20"/>
                <w:szCs w:val="22"/>
              </w:rPr>
            </w:pPr>
            <w:r>
              <w:rPr>
                <w:b/>
                <w:szCs w:val="21"/>
                <w:shd w:val="clear" w:color="auto" w:fill="FFFFFF"/>
              </w:rPr>
              <w:t>Publishing Time</w:t>
            </w:r>
          </w:p>
        </w:tc>
        <w:tc>
          <w:tcPr>
            <w:tcW w:w="1198" w:type="dxa"/>
            <w:gridSpan w:val="2"/>
            <w:tcBorders>
              <w:top w:val="single" w:color="auto" w:sz="8" w:space="0"/>
              <w:left w:val="single" w:color="auto" w:sz="8" w:space="0"/>
              <w:bottom w:val="single" w:color="auto" w:sz="8" w:space="0"/>
              <w:right w:val="single" w:color="auto" w:sz="8" w:space="0"/>
            </w:tcBorders>
            <w:vAlign w:val="center"/>
          </w:tcPr>
          <w:p w14:paraId="6D40A59C">
            <w:pPr>
              <w:jc w:val="center"/>
              <w:rPr>
                <w:b/>
                <w:sz w:val="20"/>
                <w:szCs w:val="22"/>
              </w:rPr>
            </w:pPr>
            <w:r>
              <w:rPr>
                <w:b/>
                <w:szCs w:val="21"/>
                <w:shd w:val="clear" w:color="auto" w:fill="FFFFFF"/>
              </w:rPr>
              <w:t>Publisher</w:t>
            </w:r>
          </w:p>
        </w:tc>
        <w:tc>
          <w:tcPr>
            <w:tcW w:w="2250" w:type="dxa"/>
            <w:gridSpan w:val="3"/>
            <w:tcBorders>
              <w:top w:val="single" w:color="auto" w:sz="8" w:space="0"/>
              <w:left w:val="single" w:color="auto" w:sz="8" w:space="0"/>
              <w:bottom w:val="single" w:color="auto" w:sz="8" w:space="0"/>
              <w:right w:val="single" w:color="auto" w:sz="8" w:space="0"/>
            </w:tcBorders>
            <w:vAlign w:val="center"/>
          </w:tcPr>
          <w:p w14:paraId="641E4822">
            <w:pPr>
              <w:jc w:val="center"/>
              <w:rPr>
                <w:b/>
                <w:sz w:val="20"/>
                <w:szCs w:val="20"/>
              </w:rPr>
            </w:pPr>
            <w:r>
              <w:rPr>
                <w:b/>
                <w:sz w:val="20"/>
                <w:szCs w:val="20"/>
              </w:rPr>
              <w:t xml:space="preserve">Type </w:t>
            </w:r>
            <w:r>
              <w:rPr>
                <w:rFonts w:eastAsia="FangSong_GB2312"/>
                <w:b/>
                <w:kern w:val="0"/>
                <w:sz w:val="20"/>
                <w:szCs w:val="20"/>
              </w:rPr>
              <w:t>Ⅰ</w:t>
            </w:r>
          </w:p>
        </w:tc>
        <w:tc>
          <w:tcPr>
            <w:tcW w:w="2237" w:type="dxa"/>
            <w:gridSpan w:val="2"/>
            <w:tcBorders>
              <w:top w:val="single" w:color="auto" w:sz="8" w:space="0"/>
              <w:left w:val="single" w:color="auto" w:sz="8" w:space="0"/>
              <w:bottom w:val="single" w:color="auto" w:sz="8" w:space="0"/>
              <w:right w:val="single" w:color="auto" w:sz="12" w:space="0"/>
            </w:tcBorders>
            <w:vAlign w:val="center"/>
          </w:tcPr>
          <w:p w14:paraId="78C220EE">
            <w:pPr>
              <w:jc w:val="center"/>
              <w:rPr>
                <w:b/>
                <w:sz w:val="20"/>
                <w:szCs w:val="20"/>
              </w:rPr>
            </w:pPr>
            <w:r>
              <w:rPr>
                <w:b/>
                <w:sz w:val="20"/>
                <w:szCs w:val="20"/>
              </w:rPr>
              <w:t xml:space="preserve">Type </w:t>
            </w:r>
            <w:r>
              <w:rPr>
                <w:rFonts w:eastAsia="FangSong_GB2312"/>
                <w:b/>
                <w:kern w:val="0"/>
                <w:sz w:val="20"/>
                <w:szCs w:val="20"/>
              </w:rPr>
              <w:t>Ⅱ</w:t>
            </w:r>
          </w:p>
        </w:tc>
      </w:tr>
      <w:tr w14:paraId="1EE814C3">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1400" w:hRule="atLeast"/>
        </w:trPr>
        <w:tc>
          <w:tcPr>
            <w:tcW w:w="847" w:type="dxa"/>
            <w:tcBorders>
              <w:top w:val="single" w:color="auto" w:sz="8" w:space="0"/>
              <w:left w:val="single" w:color="auto" w:sz="12" w:space="0"/>
              <w:bottom w:val="single" w:color="auto" w:sz="8" w:space="0"/>
              <w:right w:val="single" w:color="auto" w:sz="8" w:space="0"/>
            </w:tcBorders>
          </w:tcPr>
          <w:p w14:paraId="37E18482">
            <w:pPr>
              <w:rPr>
                <w:b/>
                <w:sz w:val="20"/>
                <w:szCs w:val="20"/>
              </w:rPr>
            </w:pPr>
          </w:p>
        </w:tc>
        <w:tc>
          <w:tcPr>
            <w:tcW w:w="847" w:type="dxa"/>
            <w:gridSpan w:val="2"/>
            <w:tcBorders>
              <w:top w:val="single" w:color="auto" w:sz="8" w:space="0"/>
              <w:left w:val="single" w:color="auto" w:sz="8" w:space="0"/>
              <w:bottom w:val="single" w:color="auto" w:sz="8" w:space="0"/>
              <w:right w:val="single" w:color="auto" w:sz="8" w:space="0"/>
            </w:tcBorders>
          </w:tcPr>
          <w:p w14:paraId="61A538CE">
            <w:pPr>
              <w:rPr>
                <w:b/>
                <w:sz w:val="20"/>
                <w:szCs w:val="20"/>
              </w:rPr>
            </w:pPr>
          </w:p>
        </w:tc>
        <w:tc>
          <w:tcPr>
            <w:tcW w:w="707" w:type="dxa"/>
            <w:gridSpan w:val="2"/>
            <w:tcBorders>
              <w:top w:val="single" w:color="auto" w:sz="8" w:space="0"/>
              <w:left w:val="single" w:color="auto" w:sz="8" w:space="0"/>
              <w:bottom w:val="single" w:color="auto" w:sz="8" w:space="0"/>
              <w:right w:val="single" w:color="auto" w:sz="8" w:space="0"/>
            </w:tcBorders>
          </w:tcPr>
          <w:p w14:paraId="1A811EEA">
            <w:pPr>
              <w:rPr>
                <w:b/>
                <w:sz w:val="20"/>
                <w:szCs w:val="20"/>
              </w:rPr>
            </w:pPr>
          </w:p>
        </w:tc>
        <w:tc>
          <w:tcPr>
            <w:tcW w:w="1270" w:type="dxa"/>
            <w:gridSpan w:val="2"/>
            <w:tcBorders>
              <w:top w:val="single" w:color="auto" w:sz="8" w:space="0"/>
              <w:left w:val="single" w:color="auto" w:sz="8" w:space="0"/>
              <w:bottom w:val="single" w:color="auto" w:sz="8" w:space="0"/>
              <w:right w:val="single" w:color="auto" w:sz="8" w:space="0"/>
            </w:tcBorders>
          </w:tcPr>
          <w:p w14:paraId="668BB5F2">
            <w:pPr>
              <w:rPr>
                <w:b/>
                <w:sz w:val="20"/>
                <w:szCs w:val="20"/>
              </w:rPr>
            </w:pPr>
          </w:p>
        </w:tc>
        <w:tc>
          <w:tcPr>
            <w:tcW w:w="1198" w:type="dxa"/>
            <w:gridSpan w:val="2"/>
            <w:tcBorders>
              <w:top w:val="single" w:color="auto" w:sz="8" w:space="0"/>
              <w:left w:val="single" w:color="auto" w:sz="8" w:space="0"/>
              <w:bottom w:val="single" w:color="auto" w:sz="8" w:space="0"/>
              <w:right w:val="single" w:color="auto" w:sz="8" w:space="0"/>
            </w:tcBorders>
          </w:tcPr>
          <w:p w14:paraId="18CFF4EF">
            <w:pPr>
              <w:rPr>
                <w:b/>
                <w:sz w:val="20"/>
                <w:szCs w:val="20"/>
              </w:rPr>
            </w:pPr>
          </w:p>
        </w:tc>
        <w:tc>
          <w:tcPr>
            <w:tcW w:w="2250" w:type="dxa"/>
            <w:gridSpan w:val="3"/>
            <w:tcBorders>
              <w:top w:val="single" w:color="auto" w:sz="8" w:space="0"/>
              <w:left w:val="single" w:color="auto" w:sz="8" w:space="0"/>
              <w:bottom w:val="single" w:color="auto" w:sz="8" w:space="0"/>
              <w:right w:val="single" w:color="auto" w:sz="8" w:space="0"/>
            </w:tcBorders>
          </w:tcPr>
          <w:p w14:paraId="7CF43D80">
            <w:pPr>
              <w:spacing w:line="260" w:lineRule="exact"/>
              <w:jc w:val="left"/>
              <w:rPr>
                <w:sz w:val="15"/>
                <w:szCs w:val="15"/>
              </w:rPr>
            </w:pPr>
            <w:r>
              <w:rPr>
                <w:sz w:val="15"/>
                <w:szCs w:val="15"/>
              </w:rPr>
              <w:t>□Self-compiled Textbook (Published)</w:t>
            </w:r>
          </w:p>
          <w:p w14:paraId="40E85F0C">
            <w:pPr>
              <w:spacing w:line="260" w:lineRule="exact"/>
              <w:jc w:val="left"/>
              <w:rPr>
                <w:sz w:val="15"/>
                <w:szCs w:val="15"/>
              </w:rPr>
            </w:pPr>
            <w:r>
              <w:rPr>
                <w:sz w:val="15"/>
                <w:szCs w:val="15"/>
              </w:rPr>
              <w:t>□Non-mainland Textbook</w:t>
            </w:r>
          </w:p>
          <w:p w14:paraId="2D931977">
            <w:pPr>
              <w:spacing w:line="260" w:lineRule="exact"/>
              <w:jc w:val="left"/>
              <w:rPr>
                <w:sz w:val="15"/>
                <w:szCs w:val="15"/>
              </w:rPr>
            </w:pPr>
            <w:r>
              <w:rPr>
                <w:sz w:val="15"/>
                <w:szCs w:val="15"/>
              </w:rPr>
              <w:t>□Other Textbook (Published)</w:t>
            </w:r>
          </w:p>
        </w:tc>
        <w:tc>
          <w:tcPr>
            <w:tcW w:w="2237" w:type="dxa"/>
            <w:gridSpan w:val="2"/>
            <w:tcBorders>
              <w:top w:val="single" w:color="auto" w:sz="8" w:space="0"/>
              <w:left w:val="single" w:color="auto" w:sz="8" w:space="0"/>
              <w:bottom w:val="single" w:color="auto" w:sz="8" w:space="0"/>
              <w:right w:val="single" w:color="auto" w:sz="12" w:space="0"/>
            </w:tcBorders>
          </w:tcPr>
          <w:p w14:paraId="7F44B65B">
            <w:pPr>
              <w:spacing w:line="260" w:lineRule="exact"/>
              <w:jc w:val="left"/>
              <w:rPr>
                <w:sz w:val="15"/>
                <w:szCs w:val="15"/>
                <w:shd w:val="clear" w:color="auto" w:fill="FFFFFF"/>
              </w:rPr>
            </w:pPr>
            <w:r>
              <w:rPr>
                <w:sz w:val="15"/>
                <w:szCs w:val="15"/>
                <w:shd w:val="clear" w:color="auto" w:fill="FFFFFF"/>
              </w:rPr>
              <w:t>□National Planning Textbook</w:t>
            </w:r>
          </w:p>
          <w:p w14:paraId="0A14AFE2">
            <w:pPr>
              <w:spacing w:line="260" w:lineRule="exact"/>
              <w:jc w:val="left"/>
              <w:rPr>
                <w:sz w:val="15"/>
                <w:szCs w:val="15"/>
                <w:shd w:val="clear" w:color="auto" w:fill="FFFFFF"/>
              </w:rPr>
            </w:pPr>
            <w:r>
              <w:rPr>
                <w:sz w:val="15"/>
                <w:szCs w:val="15"/>
                <w:shd w:val="clear" w:color="auto" w:fill="FFFFFF"/>
              </w:rPr>
              <w:t>□Provincial and Ministerial Planning Textbook</w:t>
            </w:r>
          </w:p>
          <w:p w14:paraId="56AC1717">
            <w:pPr>
              <w:spacing w:line="260" w:lineRule="exact"/>
              <w:ind w:left="150" w:hanging="150" w:hangingChars="100"/>
              <w:jc w:val="left"/>
              <w:rPr>
                <w:sz w:val="15"/>
                <w:szCs w:val="15"/>
                <w:shd w:val="clear" w:color="auto" w:fill="FFFFFF"/>
              </w:rPr>
            </w:pPr>
            <w:r>
              <w:rPr>
                <w:sz w:val="15"/>
                <w:szCs w:val="15"/>
                <w:shd w:val="clear" w:color="auto" w:fill="FFFFFF"/>
              </w:rPr>
              <w:t>□School Level Planning Textbook</w:t>
            </w:r>
          </w:p>
          <w:p w14:paraId="22FEAAB8">
            <w:pPr>
              <w:spacing w:line="260" w:lineRule="exact"/>
              <w:jc w:val="left"/>
              <w:rPr>
                <w:b/>
                <w:sz w:val="15"/>
                <w:szCs w:val="15"/>
              </w:rPr>
            </w:pPr>
            <w:r>
              <w:rPr>
                <w:sz w:val="15"/>
                <w:szCs w:val="15"/>
              </w:rPr>
              <w:t>□Others</w:t>
            </w:r>
          </w:p>
        </w:tc>
      </w:tr>
      <w:tr w14:paraId="7B0C1E4A">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1340" w:hRule="atLeast"/>
        </w:trPr>
        <w:tc>
          <w:tcPr>
            <w:tcW w:w="847" w:type="dxa"/>
            <w:tcBorders>
              <w:top w:val="single" w:color="auto" w:sz="8" w:space="0"/>
              <w:left w:val="single" w:color="auto" w:sz="12" w:space="0"/>
              <w:bottom w:val="single" w:color="auto" w:sz="8" w:space="0"/>
              <w:right w:val="single" w:color="auto" w:sz="8" w:space="0"/>
            </w:tcBorders>
          </w:tcPr>
          <w:p w14:paraId="48712DFE">
            <w:pPr>
              <w:rPr>
                <w:b/>
                <w:sz w:val="20"/>
                <w:szCs w:val="20"/>
              </w:rPr>
            </w:pPr>
          </w:p>
        </w:tc>
        <w:tc>
          <w:tcPr>
            <w:tcW w:w="847" w:type="dxa"/>
            <w:gridSpan w:val="2"/>
            <w:tcBorders>
              <w:top w:val="single" w:color="auto" w:sz="8" w:space="0"/>
              <w:left w:val="single" w:color="auto" w:sz="8" w:space="0"/>
              <w:bottom w:val="single" w:color="auto" w:sz="8" w:space="0"/>
              <w:right w:val="single" w:color="auto" w:sz="8" w:space="0"/>
            </w:tcBorders>
          </w:tcPr>
          <w:p w14:paraId="38FE491C">
            <w:pPr>
              <w:rPr>
                <w:b/>
                <w:sz w:val="20"/>
                <w:szCs w:val="20"/>
              </w:rPr>
            </w:pPr>
          </w:p>
        </w:tc>
        <w:tc>
          <w:tcPr>
            <w:tcW w:w="707" w:type="dxa"/>
            <w:gridSpan w:val="2"/>
            <w:tcBorders>
              <w:top w:val="single" w:color="auto" w:sz="8" w:space="0"/>
              <w:left w:val="single" w:color="auto" w:sz="8" w:space="0"/>
              <w:bottom w:val="single" w:color="auto" w:sz="8" w:space="0"/>
              <w:right w:val="single" w:color="auto" w:sz="8" w:space="0"/>
            </w:tcBorders>
          </w:tcPr>
          <w:p w14:paraId="0E4776DD">
            <w:pPr>
              <w:rPr>
                <w:b/>
                <w:sz w:val="20"/>
                <w:szCs w:val="20"/>
              </w:rPr>
            </w:pPr>
          </w:p>
        </w:tc>
        <w:tc>
          <w:tcPr>
            <w:tcW w:w="1270" w:type="dxa"/>
            <w:gridSpan w:val="2"/>
            <w:tcBorders>
              <w:top w:val="single" w:color="auto" w:sz="8" w:space="0"/>
              <w:left w:val="single" w:color="auto" w:sz="8" w:space="0"/>
              <w:bottom w:val="single" w:color="auto" w:sz="8" w:space="0"/>
              <w:right w:val="single" w:color="auto" w:sz="8" w:space="0"/>
            </w:tcBorders>
          </w:tcPr>
          <w:p w14:paraId="66A7BEE5">
            <w:pPr>
              <w:rPr>
                <w:b/>
                <w:sz w:val="20"/>
                <w:szCs w:val="20"/>
              </w:rPr>
            </w:pPr>
          </w:p>
        </w:tc>
        <w:tc>
          <w:tcPr>
            <w:tcW w:w="1198" w:type="dxa"/>
            <w:gridSpan w:val="2"/>
            <w:tcBorders>
              <w:top w:val="single" w:color="auto" w:sz="8" w:space="0"/>
              <w:left w:val="single" w:color="auto" w:sz="8" w:space="0"/>
              <w:bottom w:val="single" w:color="auto" w:sz="8" w:space="0"/>
              <w:right w:val="single" w:color="auto" w:sz="8" w:space="0"/>
            </w:tcBorders>
          </w:tcPr>
          <w:p w14:paraId="4C534363">
            <w:pPr>
              <w:rPr>
                <w:b/>
                <w:sz w:val="20"/>
                <w:szCs w:val="20"/>
              </w:rPr>
            </w:pPr>
          </w:p>
        </w:tc>
        <w:tc>
          <w:tcPr>
            <w:tcW w:w="2250" w:type="dxa"/>
            <w:gridSpan w:val="3"/>
            <w:tcBorders>
              <w:top w:val="single" w:color="auto" w:sz="8" w:space="0"/>
              <w:left w:val="single" w:color="auto" w:sz="8" w:space="0"/>
              <w:bottom w:val="single" w:color="auto" w:sz="8" w:space="0"/>
              <w:right w:val="single" w:color="auto" w:sz="8" w:space="0"/>
            </w:tcBorders>
          </w:tcPr>
          <w:p w14:paraId="314D11E5">
            <w:pPr>
              <w:spacing w:line="260" w:lineRule="exact"/>
              <w:jc w:val="left"/>
              <w:rPr>
                <w:sz w:val="15"/>
                <w:szCs w:val="15"/>
              </w:rPr>
            </w:pPr>
            <w:r>
              <w:rPr>
                <w:sz w:val="15"/>
                <w:szCs w:val="15"/>
              </w:rPr>
              <w:t>□Self-compiled Textbook (Published)</w:t>
            </w:r>
          </w:p>
          <w:p w14:paraId="74B44B5D">
            <w:pPr>
              <w:spacing w:line="260" w:lineRule="exact"/>
              <w:jc w:val="left"/>
              <w:rPr>
                <w:sz w:val="15"/>
                <w:szCs w:val="15"/>
              </w:rPr>
            </w:pPr>
            <w:r>
              <w:rPr>
                <w:sz w:val="15"/>
                <w:szCs w:val="15"/>
              </w:rPr>
              <w:t>□Non-mainland Textbook</w:t>
            </w:r>
          </w:p>
          <w:p w14:paraId="43BC326F">
            <w:pPr>
              <w:spacing w:line="260" w:lineRule="exact"/>
              <w:jc w:val="left"/>
              <w:rPr>
                <w:sz w:val="15"/>
                <w:szCs w:val="15"/>
              </w:rPr>
            </w:pPr>
            <w:r>
              <w:rPr>
                <w:sz w:val="15"/>
                <w:szCs w:val="15"/>
              </w:rPr>
              <w:t>□Other Textbook (Published)</w:t>
            </w:r>
          </w:p>
        </w:tc>
        <w:tc>
          <w:tcPr>
            <w:tcW w:w="2237" w:type="dxa"/>
            <w:gridSpan w:val="2"/>
            <w:tcBorders>
              <w:top w:val="single" w:color="auto" w:sz="8" w:space="0"/>
              <w:left w:val="single" w:color="auto" w:sz="8" w:space="0"/>
              <w:bottom w:val="single" w:color="auto" w:sz="8" w:space="0"/>
              <w:right w:val="single" w:color="auto" w:sz="12" w:space="0"/>
            </w:tcBorders>
          </w:tcPr>
          <w:p w14:paraId="25E7ABB6">
            <w:pPr>
              <w:spacing w:line="260" w:lineRule="exact"/>
              <w:jc w:val="left"/>
              <w:rPr>
                <w:sz w:val="15"/>
                <w:szCs w:val="15"/>
                <w:shd w:val="clear" w:color="auto" w:fill="FFFFFF"/>
              </w:rPr>
            </w:pPr>
            <w:r>
              <w:rPr>
                <w:sz w:val="15"/>
                <w:szCs w:val="15"/>
                <w:shd w:val="clear" w:color="auto" w:fill="FFFFFF"/>
              </w:rPr>
              <w:t>□National Planning Textbook</w:t>
            </w:r>
          </w:p>
          <w:p w14:paraId="43B3215C">
            <w:pPr>
              <w:spacing w:line="260" w:lineRule="exact"/>
              <w:jc w:val="left"/>
              <w:rPr>
                <w:sz w:val="15"/>
                <w:szCs w:val="15"/>
                <w:shd w:val="clear" w:color="auto" w:fill="FFFFFF"/>
              </w:rPr>
            </w:pPr>
            <w:r>
              <w:rPr>
                <w:sz w:val="15"/>
                <w:szCs w:val="15"/>
                <w:shd w:val="clear" w:color="auto" w:fill="FFFFFF"/>
              </w:rPr>
              <w:t>□Provincial and Ministerial Planning Textbook</w:t>
            </w:r>
          </w:p>
          <w:p w14:paraId="4A13A1C2">
            <w:pPr>
              <w:spacing w:line="260" w:lineRule="exact"/>
              <w:ind w:left="150" w:hanging="150" w:hangingChars="100"/>
              <w:jc w:val="left"/>
              <w:rPr>
                <w:sz w:val="15"/>
                <w:szCs w:val="15"/>
                <w:shd w:val="clear" w:color="auto" w:fill="FFFFFF"/>
              </w:rPr>
            </w:pPr>
            <w:r>
              <w:rPr>
                <w:sz w:val="15"/>
                <w:szCs w:val="15"/>
                <w:shd w:val="clear" w:color="auto" w:fill="FFFFFF"/>
              </w:rPr>
              <w:t>□School Level Planning Textbook</w:t>
            </w:r>
          </w:p>
          <w:p w14:paraId="6E31796C">
            <w:pPr>
              <w:spacing w:line="260" w:lineRule="exact"/>
              <w:jc w:val="left"/>
              <w:rPr>
                <w:b/>
                <w:sz w:val="15"/>
                <w:szCs w:val="15"/>
              </w:rPr>
            </w:pPr>
            <w:r>
              <w:rPr>
                <w:sz w:val="15"/>
                <w:szCs w:val="15"/>
              </w:rPr>
              <w:t>□Others</w:t>
            </w:r>
          </w:p>
        </w:tc>
      </w:tr>
      <w:tr w14:paraId="42BF0084">
        <w:tblPrEx>
          <w:tblBorders>
            <w:top w:val="single" w:color="auto" w:sz="12" w:space="0"/>
            <w:left w:val="single" w:color="auto" w:sz="12" w:space="0"/>
            <w:bottom w:val="single" w:color="auto" w:sz="12" w:space="0"/>
            <w:right w:val="single" w:color="auto" w:sz="12" w:space="0"/>
            <w:insideH w:val="single" w:color="auto" w:sz="8" w:space="0"/>
            <w:insideV w:val="none" w:color="auto" w:sz="0" w:space="0"/>
          </w:tblBorders>
          <w:tblCellMar>
            <w:top w:w="0" w:type="dxa"/>
            <w:left w:w="108" w:type="dxa"/>
            <w:bottom w:w="0" w:type="dxa"/>
            <w:right w:w="108" w:type="dxa"/>
          </w:tblCellMar>
        </w:tblPrEx>
        <w:trPr>
          <w:trHeight w:val="1114" w:hRule="atLeast"/>
        </w:trPr>
        <w:tc>
          <w:tcPr>
            <w:tcW w:w="9356" w:type="dxa"/>
            <w:gridSpan w:val="14"/>
            <w:tcBorders>
              <w:top w:val="single" w:color="auto" w:sz="8" w:space="0"/>
              <w:bottom w:val="single" w:color="auto" w:sz="12" w:space="0"/>
            </w:tcBorders>
            <w:shd w:val="clear" w:color="auto" w:fill="auto"/>
          </w:tcPr>
          <w:p w14:paraId="1AF2F90B">
            <w:pPr>
              <w:rPr>
                <w:b/>
                <w:color w:val="000000"/>
              </w:rPr>
            </w:pPr>
            <w:r>
              <w:rPr>
                <w:b/>
                <w:color w:val="000000"/>
              </w:rPr>
              <w:t>Teaching References</w:t>
            </w:r>
            <w:r>
              <w:rPr>
                <w:color w:val="000000"/>
              </w:rPr>
              <w:t xml:space="preserve"> (</w:t>
            </w:r>
            <w:r>
              <w:rPr>
                <w:color w:val="000000"/>
                <w:szCs w:val="21"/>
                <w:shd w:val="clear" w:color="auto" w:fill="FFFFFF"/>
              </w:rPr>
              <w:t>Including author, title, publisher, publishing time, ISBN</w:t>
            </w:r>
            <w:r>
              <w:rPr>
                <w:color w:val="000000"/>
              </w:rPr>
              <w:t>)</w:t>
            </w:r>
            <w:r>
              <w:rPr>
                <w:b/>
                <w:color w:val="000000"/>
              </w:rPr>
              <w:t>:</w:t>
            </w:r>
          </w:p>
          <w:p w14:paraId="7648CDB8">
            <w:pPr>
              <w:rPr>
                <w:bCs/>
                <w:color w:val="000000"/>
              </w:rPr>
            </w:pPr>
            <w:r>
              <w:rPr>
                <w:bCs/>
                <w:color w:val="000000"/>
              </w:rPr>
              <w:t>IPCC, 2021: </w:t>
            </w:r>
            <w:r>
              <w:rPr>
                <w:bCs/>
                <w:i/>
                <w:iCs/>
                <w:color w:val="000000"/>
              </w:rPr>
              <w:t>Climate Change 2021: The Physical Science Basis. Contribution of Working Group I to the Sixth Assessment Report of the Intergovernmental Panel on Climate Change</w:t>
            </w:r>
            <w:r>
              <w:rPr>
                <w:bCs/>
                <w:color w:val="000000"/>
              </w:rPr>
              <w:t>[Masson-Delmotte, V., P. Zhai, A. Pirani, S.L. Connors, C. Péan, S. Berger, N. Caud, Y. Chen, L. Goldfarb, M.I. Gomis, M. Huang, K. Leitzell, E. Lonnoy, J.B.R. Matthews, T.K. Maycock, T. Waterfield, O. Yelekçi, R. Yu, and B. Zhou (eds.)]. Cambridge University Press, Cambridge, United Kingdom and New York, NY, USA, In press, doi:</w:t>
            </w:r>
            <w:r>
              <w:fldChar w:fldCharType="begin"/>
            </w:r>
            <w:r>
              <w:instrText xml:space="preserve"> HYPERLINK "https://dx.doi.org/10.1017/9781009157896" </w:instrText>
            </w:r>
            <w:r>
              <w:fldChar w:fldCharType="separate"/>
            </w:r>
            <w:r>
              <w:rPr>
                <w:rStyle w:val="11"/>
                <w:bCs/>
              </w:rPr>
              <w:t>10.1017/9781009157896</w:t>
            </w:r>
            <w:r>
              <w:rPr>
                <w:rStyle w:val="11"/>
                <w:bCs/>
              </w:rPr>
              <w:fldChar w:fldCharType="end"/>
            </w:r>
            <w:r>
              <w:rPr>
                <w:bCs/>
                <w:color w:val="000000"/>
              </w:rPr>
              <w:t>.</w:t>
            </w:r>
          </w:p>
          <w:p w14:paraId="62090AEC">
            <w:pPr>
              <w:rPr>
                <w:bCs/>
                <w:color w:val="000000"/>
              </w:rPr>
            </w:pPr>
          </w:p>
          <w:p w14:paraId="0FF4DBF9">
            <w:pPr>
              <w:rPr>
                <w:bCs/>
                <w:color w:val="000000"/>
              </w:rPr>
            </w:pPr>
            <w:r>
              <w:rPr>
                <w:bCs/>
                <w:color w:val="000000"/>
              </w:rPr>
              <w:t>IPCC, 2022: </w:t>
            </w:r>
            <w:r>
              <w:rPr>
                <w:bCs/>
                <w:i/>
                <w:iCs/>
                <w:color w:val="000000"/>
              </w:rPr>
              <w:t>Climate Change 2022: Impacts, Adaptation, and Vulnerability. </w:t>
            </w:r>
            <w:r>
              <w:rPr>
                <w:bCs/>
                <w:color w:val="000000"/>
              </w:rPr>
              <w:t>Contribution of Working Group II to the Sixth Assessment Report of the Intergovernmental Panel on Climate Change [H.-O. Pörtner, D.C. Roberts, M. Tignor, E.S. Poloczanska, K. Mintenbeck, A. Alegría, M. Craig, S. Langsdorf, S. Löschke, V. Möller, A. Okem, B. Rama (eds.)]. Cambridge University Press. Cambridge University Press, Cambridge, UK and New York, NY, USA, 3056 pp., doi:</w:t>
            </w:r>
            <w:r>
              <w:fldChar w:fldCharType="begin"/>
            </w:r>
            <w:r>
              <w:instrText xml:space="preserve"> HYPERLINK "https://dx.doi.org/10.1017/9781009325844" \t "_blank" </w:instrText>
            </w:r>
            <w:r>
              <w:fldChar w:fldCharType="separate"/>
            </w:r>
            <w:r>
              <w:rPr>
                <w:rStyle w:val="11"/>
                <w:bCs/>
              </w:rPr>
              <w:t>10.1017/9781009325844</w:t>
            </w:r>
            <w:r>
              <w:rPr>
                <w:rStyle w:val="11"/>
                <w:bCs/>
              </w:rPr>
              <w:fldChar w:fldCharType="end"/>
            </w:r>
            <w:r>
              <w:rPr>
                <w:bCs/>
                <w:color w:val="000000"/>
              </w:rPr>
              <w:t>.</w:t>
            </w:r>
          </w:p>
          <w:p w14:paraId="3FA7A9F0">
            <w:pPr>
              <w:rPr>
                <w:bCs/>
                <w:color w:val="000000"/>
              </w:rPr>
            </w:pPr>
          </w:p>
          <w:p w14:paraId="1E2F24CC">
            <w:pPr>
              <w:rPr>
                <w:bCs/>
                <w:color w:val="000000"/>
              </w:rPr>
            </w:pPr>
            <w:r>
              <w:rPr>
                <w:bCs/>
                <w:color w:val="000000"/>
              </w:rPr>
              <w:t>IPCC, 2022</w:t>
            </w:r>
            <w:r>
              <w:rPr>
                <w:bCs/>
                <w:i/>
                <w:iCs/>
                <w:color w:val="000000"/>
              </w:rPr>
              <w:t>: Climate Change 2022: Mitigation of Climate Change. Contribution of Working Group III to the Sixth Assessment Report of the Intergovernmental Panel on Climate Change</w:t>
            </w:r>
            <w:r>
              <w:rPr>
                <w:bCs/>
                <w:color w:val="000000"/>
              </w:rPr>
              <w:t> [P.R. Shukla, J. Skea, R. Slade, A. Al Khourdajie, R. van Diemen, D. McCollum, M. Pathak, S. Some, P. Vyas, R. Fradera, M. Belkacemi, A. Hasija, G. Lisboa, S. Luz, J. Malley, (eds.)]. Cambridge University Press, Cambridge, UK and New York, NY, USA. doi: </w:t>
            </w:r>
            <w:r>
              <w:fldChar w:fldCharType="begin"/>
            </w:r>
            <w:r>
              <w:instrText xml:space="preserve"> HYPERLINK "https://dx.doi.org/10.1017/9781009157926" \t "_blank" </w:instrText>
            </w:r>
            <w:r>
              <w:fldChar w:fldCharType="separate"/>
            </w:r>
            <w:r>
              <w:rPr>
                <w:rStyle w:val="11"/>
                <w:bCs/>
              </w:rPr>
              <w:t>10.1017/9781009157926</w:t>
            </w:r>
            <w:r>
              <w:rPr>
                <w:rStyle w:val="11"/>
                <w:bCs/>
              </w:rPr>
              <w:fldChar w:fldCharType="end"/>
            </w:r>
          </w:p>
          <w:p w14:paraId="11A359F7">
            <w:pPr>
              <w:rPr>
                <w:bCs/>
                <w:color w:val="000000"/>
              </w:rPr>
            </w:pPr>
          </w:p>
        </w:tc>
      </w:tr>
    </w:tbl>
    <w:p w14:paraId="3483B31A">
      <w:pPr>
        <w:ind w:right="-113"/>
        <w:jc w:val="left"/>
      </w:pPr>
      <w:r>
        <w:rPr>
          <w:color w:val="000000"/>
        </w:rPr>
        <w:t xml:space="preserve">Table column size can be adjusted according to the content.                           </w:t>
      </w:r>
      <w:r>
        <w:t xml:space="preserve">         </w:t>
      </w:r>
      <w:r>
        <w:rPr>
          <w:rFonts w:hint="eastAsia"/>
        </w:rPr>
        <w:t xml:space="preserve">                            </w:t>
      </w:r>
    </w:p>
    <w:sectPr>
      <w:footerReference r:id="rId3" w:type="default"/>
      <w:footerReference r:id="rId4" w:type="even"/>
      <w:pgSz w:w="11906" w:h="16838"/>
      <w:pgMar w:top="1440" w:right="1800" w:bottom="198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4D"/>
    <w:family w:val="decorative"/>
    <w:pitch w:val="default"/>
    <w:sig w:usb0="00000000" w:usb1="00000000" w:usb2="00000000" w:usb3="00000000" w:csb0="80000000" w:csb1="00000000"/>
  </w:font>
  <w:font w:name="FangSong_GB2312">
    <w:altName w:val="仿宋"/>
    <w:panose1 w:val="020B0604020202020204"/>
    <w:charset w:val="86"/>
    <w:family w:val="modern"/>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78227D">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2</w:t>
    </w:r>
    <w:r>
      <w:rPr>
        <w:rStyle w:val="10"/>
      </w:rPr>
      <w:fldChar w:fldCharType="end"/>
    </w:r>
  </w:p>
  <w:p w14:paraId="16CFDED8">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DB45D">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14:paraId="184D15A6">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87C86"/>
    <w:multiLevelType w:val="multilevel"/>
    <w:tmpl w:val="1D987C86"/>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1">
    <w:nsid w:val="265D6E9F"/>
    <w:multiLevelType w:val="multilevel"/>
    <w:tmpl w:val="265D6E9F"/>
    <w:lvl w:ilvl="0" w:tentative="0">
      <w:start w:val="1"/>
      <w:numFmt w:val="decimal"/>
      <w:lvlText w:val="%1."/>
      <w:lvlJc w:val="left"/>
      <w:pPr>
        <w:tabs>
          <w:tab w:val="left" w:pos="360"/>
        </w:tabs>
        <w:ind w:left="360" w:hanging="36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800"/>
        </w:tabs>
        <w:ind w:left="1800" w:hanging="360"/>
      </w:pPr>
    </w:lvl>
    <w:lvl w:ilvl="3" w:tentative="0">
      <w:start w:val="1"/>
      <w:numFmt w:val="decimal"/>
      <w:lvlText w:val="%4."/>
      <w:lvlJc w:val="left"/>
      <w:pPr>
        <w:tabs>
          <w:tab w:val="left" w:pos="2520"/>
        </w:tabs>
        <w:ind w:left="2520" w:hanging="360"/>
      </w:pPr>
    </w:lvl>
    <w:lvl w:ilvl="4" w:tentative="0">
      <w:start w:val="1"/>
      <w:numFmt w:val="decimal"/>
      <w:lvlText w:val="%5."/>
      <w:lvlJc w:val="left"/>
      <w:pPr>
        <w:tabs>
          <w:tab w:val="left" w:pos="3240"/>
        </w:tabs>
        <w:ind w:left="3240" w:hanging="360"/>
      </w:pPr>
    </w:lvl>
    <w:lvl w:ilvl="5" w:tentative="0">
      <w:start w:val="1"/>
      <w:numFmt w:val="decimal"/>
      <w:lvlText w:val="%6."/>
      <w:lvlJc w:val="left"/>
      <w:pPr>
        <w:tabs>
          <w:tab w:val="left" w:pos="3960"/>
        </w:tabs>
        <w:ind w:left="3960" w:hanging="360"/>
      </w:pPr>
    </w:lvl>
    <w:lvl w:ilvl="6" w:tentative="0">
      <w:start w:val="1"/>
      <w:numFmt w:val="decimal"/>
      <w:lvlText w:val="%7."/>
      <w:lvlJc w:val="left"/>
      <w:pPr>
        <w:tabs>
          <w:tab w:val="left" w:pos="4680"/>
        </w:tabs>
        <w:ind w:left="4680" w:hanging="360"/>
      </w:pPr>
    </w:lvl>
    <w:lvl w:ilvl="7" w:tentative="0">
      <w:start w:val="1"/>
      <w:numFmt w:val="decimal"/>
      <w:lvlText w:val="%8."/>
      <w:lvlJc w:val="left"/>
      <w:pPr>
        <w:tabs>
          <w:tab w:val="left" w:pos="5400"/>
        </w:tabs>
        <w:ind w:left="5400" w:hanging="360"/>
      </w:pPr>
    </w:lvl>
    <w:lvl w:ilvl="8" w:tentative="0">
      <w:start w:val="1"/>
      <w:numFmt w:val="decimal"/>
      <w:lvlText w:val="%9."/>
      <w:lvlJc w:val="left"/>
      <w:pPr>
        <w:tabs>
          <w:tab w:val="left" w:pos="6120"/>
        </w:tabs>
        <w:ind w:left="6120" w:hanging="360"/>
      </w:pPr>
    </w:lvl>
  </w:abstractNum>
  <w:abstractNum w:abstractNumId="2">
    <w:nsid w:val="3FB40B4D"/>
    <w:multiLevelType w:val="multilevel"/>
    <w:tmpl w:val="3FB40B4D"/>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3">
    <w:nsid w:val="7EB07FB9"/>
    <w:multiLevelType w:val="multilevel"/>
    <w:tmpl w:val="7EB07FB9"/>
    <w:lvl w:ilvl="0" w:tentative="0">
      <w:start w:val="1"/>
      <w:numFmt w:val="decimal"/>
      <w:lvlText w:val="%1."/>
      <w:lvlJc w:val="left"/>
      <w:pPr>
        <w:tabs>
          <w:tab w:val="left" w:pos="360"/>
        </w:tabs>
        <w:ind w:left="360" w:hanging="36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800"/>
        </w:tabs>
        <w:ind w:left="1800" w:hanging="360"/>
      </w:pPr>
    </w:lvl>
    <w:lvl w:ilvl="3" w:tentative="0">
      <w:start w:val="1"/>
      <w:numFmt w:val="decimal"/>
      <w:lvlText w:val="%4."/>
      <w:lvlJc w:val="left"/>
      <w:pPr>
        <w:tabs>
          <w:tab w:val="left" w:pos="2520"/>
        </w:tabs>
        <w:ind w:left="2520" w:hanging="360"/>
      </w:pPr>
    </w:lvl>
    <w:lvl w:ilvl="4" w:tentative="0">
      <w:start w:val="1"/>
      <w:numFmt w:val="decimal"/>
      <w:lvlText w:val="%5."/>
      <w:lvlJc w:val="left"/>
      <w:pPr>
        <w:tabs>
          <w:tab w:val="left" w:pos="3240"/>
        </w:tabs>
        <w:ind w:left="3240" w:hanging="360"/>
      </w:pPr>
    </w:lvl>
    <w:lvl w:ilvl="5" w:tentative="0">
      <w:start w:val="1"/>
      <w:numFmt w:val="decimal"/>
      <w:lvlText w:val="%6."/>
      <w:lvlJc w:val="left"/>
      <w:pPr>
        <w:tabs>
          <w:tab w:val="left" w:pos="3960"/>
        </w:tabs>
        <w:ind w:left="3960" w:hanging="360"/>
      </w:pPr>
    </w:lvl>
    <w:lvl w:ilvl="6" w:tentative="0">
      <w:start w:val="1"/>
      <w:numFmt w:val="decimal"/>
      <w:lvlText w:val="%7."/>
      <w:lvlJc w:val="left"/>
      <w:pPr>
        <w:tabs>
          <w:tab w:val="left" w:pos="4680"/>
        </w:tabs>
        <w:ind w:left="4680" w:hanging="360"/>
      </w:pPr>
    </w:lvl>
    <w:lvl w:ilvl="7" w:tentative="0">
      <w:start w:val="1"/>
      <w:numFmt w:val="decimal"/>
      <w:lvlText w:val="%8."/>
      <w:lvlJc w:val="left"/>
      <w:pPr>
        <w:tabs>
          <w:tab w:val="left" w:pos="5400"/>
        </w:tabs>
        <w:ind w:left="5400" w:hanging="360"/>
      </w:pPr>
    </w:lvl>
    <w:lvl w:ilvl="8" w:tentative="0">
      <w:start w:val="1"/>
      <w:numFmt w:val="decimal"/>
      <w:lvlText w:val="%9."/>
      <w:lvlJc w:val="left"/>
      <w:pPr>
        <w:tabs>
          <w:tab w:val="left" w:pos="6120"/>
        </w:tabs>
        <w:ind w:left="6120" w:hanging="36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UyYWZmYWZmZDVjN2FhNDNkYmRkMzU2OGUyOGE5ODEifQ=="/>
  </w:docVars>
  <w:rsids>
    <w:rsidRoot w:val="00FB7672"/>
    <w:rsid w:val="00001385"/>
    <w:rsid w:val="000047B0"/>
    <w:rsid w:val="00014279"/>
    <w:rsid w:val="00015F14"/>
    <w:rsid w:val="000179EB"/>
    <w:rsid w:val="00022741"/>
    <w:rsid w:val="00022D08"/>
    <w:rsid w:val="00023CD1"/>
    <w:rsid w:val="000433A6"/>
    <w:rsid w:val="00046557"/>
    <w:rsid w:val="00050368"/>
    <w:rsid w:val="00052647"/>
    <w:rsid w:val="00061EBD"/>
    <w:rsid w:val="00066B84"/>
    <w:rsid w:val="00087CFD"/>
    <w:rsid w:val="000B3172"/>
    <w:rsid w:val="000E1662"/>
    <w:rsid w:val="000E18E1"/>
    <w:rsid w:val="00101BA0"/>
    <w:rsid w:val="00114F76"/>
    <w:rsid w:val="001320FF"/>
    <w:rsid w:val="00133E52"/>
    <w:rsid w:val="001365D9"/>
    <w:rsid w:val="00141A2C"/>
    <w:rsid w:val="00161334"/>
    <w:rsid w:val="00170788"/>
    <w:rsid w:val="001877F8"/>
    <w:rsid w:val="001879A6"/>
    <w:rsid w:val="001911A4"/>
    <w:rsid w:val="00195477"/>
    <w:rsid w:val="00195C86"/>
    <w:rsid w:val="001A1062"/>
    <w:rsid w:val="001B45D5"/>
    <w:rsid w:val="001B5F9B"/>
    <w:rsid w:val="001C4BCE"/>
    <w:rsid w:val="001C5881"/>
    <w:rsid w:val="001D2010"/>
    <w:rsid w:val="001D2B29"/>
    <w:rsid w:val="001D399F"/>
    <w:rsid w:val="001E5457"/>
    <w:rsid w:val="001E7014"/>
    <w:rsid w:val="001F0A4E"/>
    <w:rsid w:val="001F5AF3"/>
    <w:rsid w:val="00202E09"/>
    <w:rsid w:val="00213817"/>
    <w:rsid w:val="0021608F"/>
    <w:rsid w:val="00220C4A"/>
    <w:rsid w:val="0023494B"/>
    <w:rsid w:val="002363CB"/>
    <w:rsid w:val="0024361E"/>
    <w:rsid w:val="002459D7"/>
    <w:rsid w:val="00253AFF"/>
    <w:rsid w:val="00255B28"/>
    <w:rsid w:val="00264BE7"/>
    <w:rsid w:val="00270BDD"/>
    <w:rsid w:val="00277515"/>
    <w:rsid w:val="00280953"/>
    <w:rsid w:val="0028441B"/>
    <w:rsid w:val="0028797F"/>
    <w:rsid w:val="002C2D3E"/>
    <w:rsid w:val="002D3213"/>
    <w:rsid w:val="002D6F2D"/>
    <w:rsid w:val="002E4422"/>
    <w:rsid w:val="002F09A5"/>
    <w:rsid w:val="002F09E9"/>
    <w:rsid w:val="00314206"/>
    <w:rsid w:val="00314A4E"/>
    <w:rsid w:val="00316923"/>
    <w:rsid w:val="00316960"/>
    <w:rsid w:val="003212CD"/>
    <w:rsid w:val="00334C09"/>
    <w:rsid w:val="003462B6"/>
    <w:rsid w:val="00374BE1"/>
    <w:rsid w:val="00376B9B"/>
    <w:rsid w:val="00381CDA"/>
    <w:rsid w:val="003A20BB"/>
    <w:rsid w:val="003A6C49"/>
    <w:rsid w:val="003B2863"/>
    <w:rsid w:val="003C1B9C"/>
    <w:rsid w:val="003D01AB"/>
    <w:rsid w:val="003D69AA"/>
    <w:rsid w:val="003E5028"/>
    <w:rsid w:val="003F0955"/>
    <w:rsid w:val="003F118B"/>
    <w:rsid w:val="003F5861"/>
    <w:rsid w:val="0041157A"/>
    <w:rsid w:val="004117FB"/>
    <w:rsid w:val="004210B1"/>
    <w:rsid w:val="00425AFD"/>
    <w:rsid w:val="0043475D"/>
    <w:rsid w:val="004360FA"/>
    <w:rsid w:val="00461051"/>
    <w:rsid w:val="00464DBB"/>
    <w:rsid w:val="00470CF7"/>
    <w:rsid w:val="00471A7C"/>
    <w:rsid w:val="00472E2B"/>
    <w:rsid w:val="004732CE"/>
    <w:rsid w:val="004B39F0"/>
    <w:rsid w:val="004B43AA"/>
    <w:rsid w:val="004B4D08"/>
    <w:rsid w:val="004D2E25"/>
    <w:rsid w:val="004D3736"/>
    <w:rsid w:val="004D3CEC"/>
    <w:rsid w:val="004D5D95"/>
    <w:rsid w:val="004E3D34"/>
    <w:rsid w:val="004E745E"/>
    <w:rsid w:val="004F54A1"/>
    <w:rsid w:val="005010B8"/>
    <w:rsid w:val="0050184E"/>
    <w:rsid w:val="0051166D"/>
    <w:rsid w:val="00513993"/>
    <w:rsid w:val="00526C0A"/>
    <w:rsid w:val="0053595B"/>
    <w:rsid w:val="0054099E"/>
    <w:rsid w:val="00541167"/>
    <w:rsid w:val="00554876"/>
    <w:rsid w:val="0055539C"/>
    <w:rsid w:val="00561BE2"/>
    <w:rsid w:val="005632D5"/>
    <w:rsid w:val="00570FE9"/>
    <w:rsid w:val="00573A83"/>
    <w:rsid w:val="00582067"/>
    <w:rsid w:val="00584EF1"/>
    <w:rsid w:val="00590349"/>
    <w:rsid w:val="005921B5"/>
    <w:rsid w:val="00597585"/>
    <w:rsid w:val="00597D2E"/>
    <w:rsid w:val="005A0C79"/>
    <w:rsid w:val="005A5BFD"/>
    <w:rsid w:val="005B164A"/>
    <w:rsid w:val="005C331E"/>
    <w:rsid w:val="005C47FF"/>
    <w:rsid w:val="005C5B35"/>
    <w:rsid w:val="005C6268"/>
    <w:rsid w:val="005D185C"/>
    <w:rsid w:val="005D2DA5"/>
    <w:rsid w:val="005D5970"/>
    <w:rsid w:val="005E028C"/>
    <w:rsid w:val="005E11D5"/>
    <w:rsid w:val="005F00B5"/>
    <w:rsid w:val="005F2977"/>
    <w:rsid w:val="005F79F6"/>
    <w:rsid w:val="00603F4F"/>
    <w:rsid w:val="006241CC"/>
    <w:rsid w:val="00632A71"/>
    <w:rsid w:val="0063427F"/>
    <w:rsid w:val="006442FA"/>
    <w:rsid w:val="006506DA"/>
    <w:rsid w:val="00655BC8"/>
    <w:rsid w:val="00672F0A"/>
    <w:rsid w:val="00690BAD"/>
    <w:rsid w:val="0069367D"/>
    <w:rsid w:val="006A41C2"/>
    <w:rsid w:val="006A4453"/>
    <w:rsid w:val="006A6FF6"/>
    <w:rsid w:val="006B63CF"/>
    <w:rsid w:val="006C5D18"/>
    <w:rsid w:val="006D7171"/>
    <w:rsid w:val="006D7517"/>
    <w:rsid w:val="006E0AB3"/>
    <w:rsid w:val="006E5F8B"/>
    <w:rsid w:val="006E6941"/>
    <w:rsid w:val="0070417B"/>
    <w:rsid w:val="00706053"/>
    <w:rsid w:val="00711EF5"/>
    <w:rsid w:val="0071506C"/>
    <w:rsid w:val="00723836"/>
    <w:rsid w:val="00723F74"/>
    <w:rsid w:val="007259CB"/>
    <w:rsid w:val="00742F1D"/>
    <w:rsid w:val="00745329"/>
    <w:rsid w:val="007557D8"/>
    <w:rsid w:val="007577E6"/>
    <w:rsid w:val="00764EF5"/>
    <w:rsid w:val="00780388"/>
    <w:rsid w:val="00790747"/>
    <w:rsid w:val="007A3D07"/>
    <w:rsid w:val="007A4E7A"/>
    <w:rsid w:val="007A6971"/>
    <w:rsid w:val="007A7D92"/>
    <w:rsid w:val="007B18B6"/>
    <w:rsid w:val="007B5403"/>
    <w:rsid w:val="007D6340"/>
    <w:rsid w:val="007D7617"/>
    <w:rsid w:val="007E1CE4"/>
    <w:rsid w:val="007E3BE3"/>
    <w:rsid w:val="007E4AEB"/>
    <w:rsid w:val="007E7DED"/>
    <w:rsid w:val="007F08A1"/>
    <w:rsid w:val="007F0EA0"/>
    <w:rsid w:val="00802D2A"/>
    <w:rsid w:val="00803E86"/>
    <w:rsid w:val="00803EE4"/>
    <w:rsid w:val="00804002"/>
    <w:rsid w:val="00810697"/>
    <w:rsid w:val="0081335B"/>
    <w:rsid w:val="00814469"/>
    <w:rsid w:val="00823498"/>
    <w:rsid w:val="00843D54"/>
    <w:rsid w:val="00847A5B"/>
    <w:rsid w:val="008511C2"/>
    <w:rsid w:val="00851F50"/>
    <w:rsid w:val="008574F9"/>
    <w:rsid w:val="00860535"/>
    <w:rsid w:val="00864969"/>
    <w:rsid w:val="008712F3"/>
    <w:rsid w:val="00873917"/>
    <w:rsid w:val="008769B2"/>
    <w:rsid w:val="00880047"/>
    <w:rsid w:val="00887D72"/>
    <w:rsid w:val="00895243"/>
    <w:rsid w:val="008A0337"/>
    <w:rsid w:val="008B101D"/>
    <w:rsid w:val="008C1A3D"/>
    <w:rsid w:val="008D04F9"/>
    <w:rsid w:val="008D11CF"/>
    <w:rsid w:val="008D287E"/>
    <w:rsid w:val="008D5C3C"/>
    <w:rsid w:val="008E412B"/>
    <w:rsid w:val="008E55A9"/>
    <w:rsid w:val="008E5CEB"/>
    <w:rsid w:val="008E7FCF"/>
    <w:rsid w:val="008F7843"/>
    <w:rsid w:val="00902A88"/>
    <w:rsid w:val="00902C45"/>
    <w:rsid w:val="009125DF"/>
    <w:rsid w:val="00916623"/>
    <w:rsid w:val="009176E0"/>
    <w:rsid w:val="0092038F"/>
    <w:rsid w:val="00920FA9"/>
    <w:rsid w:val="00930E23"/>
    <w:rsid w:val="009434F3"/>
    <w:rsid w:val="00951F75"/>
    <w:rsid w:val="00975A10"/>
    <w:rsid w:val="00976BC9"/>
    <w:rsid w:val="009A6272"/>
    <w:rsid w:val="009B0CB1"/>
    <w:rsid w:val="009B161A"/>
    <w:rsid w:val="009B547D"/>
    <w:rsid w:val="009C1D5F"/>
    <w:rsid w:val="009D73FB"/>
    <w:rsid w:val="009E2050"/>
    <w:rsid w:val="00A01284"/>
    <w:rsid w:val="00A06F27"/>
    <w:rsid w:val="00A07562"/>
    <w:rsid w:val="00A21C1C"/>
    <w:rsid w:val="00A32F6D"/>
    <w:rsid w:val="00A367BF"/>
    <w:rsid w:val="00A37039"/>
    <w:rsid w:val="00A57B55"/>
    <w:rsid w:val="00A714EA"/>
    <w:rsid w:val="00A74B1D"/>
    <w:rsid w:val="00A8425C"/>
    <w:rsid w:val="00A84D04"/>
    <w:rsid w:val="00A86F11"/>
    <w:rsid w:val="00A90639"/>
    <w:rsid w:val="00AA2860"/>
    <w:rsid w:val="00AC1B77"/>
    <w:rsid w:val="00AC6E9A"/>
    <w:rsid w:val="00AD4E71"/>
    <w:rsid w:val="00AD6D3C"/>
    <w:rsid w:val="00AE0292"/>
    <w:rsid w:val="00AE4D9F"/>
    <w:rsid w:val="00B15118"/>
    <w:rsid w:val="00B17E9D"/>
    <w:rsid w:val="00B17F1C"/>
    <w:rsid w:val="00B25A19"/>
    <w:rsid w:val="00B40695"/>
    <w:rsid w:val="00B63D34"/>
    <w:rsid w:val="00B76597"/>
    <w:rsid w:val="00B90472"/>
    <w:rsid w:val="00B91906"/>
    <w:rsid w:val="00B91C4F"/>
    <w:rsid w:val="00B92821"/>
    <w:rsid w:val="00B97AE2"/>
    <w:rsid w:val="00BA2FF7"/>
    <w:rsid w:val="00BA7505"/>
    <w:rsid w:val="00BA7E7A"/>
    <w:rsid w:val="00BB74EF"/>
    <w:rsid w:val="00BC5BD0"/>
    <w:rsid w:val="00BD1872"/>
    <w:rsid w:val="00BD3D5A"/>
    <w:rsid w:val="00BE17AA"/>
    <w:rsid w:val="00BF1EA5"/>
    <w:rsid w:val="00BF3899"/>
    <w:rsid w:val="00C00982"/>
    <w:rsid w:val="00C0683B"/>
    <w:rsid w:val="00C12ABB"/>
    <w:rsid w:val="00C13605"/>
    <w:rsid w:val="00C2013E"/>
    <w:rsid w:val="00C215C9"/>
    <w:rsid w:val="00C222F8"/>
    <w:rsid w:val="00C27F6E"/>
    <w:rsid w:val="00C44CE0"/>
    <w:rsid w:val="00C54688"/>
    <w:rsid w:val="00C7240B"/>
    <w:rsid w:val="00CB19B3"/>
    <w:rsid w:val="00CB2A2D"/>
    <w:rsid w:val="00CB7B5A"/>
    <w:rsid w:val="00CC3A6F"/>
    <w:rsid w:val="00D027C7"/>
    <w:rsid w:val="00D0329C"/>
    <w:rsid w:val="00D167FE"/>
    <w:rsid w:val="00D258F7"/>
    <w:rsid w:val="00D26C1C"/>
    <w:rsid w:val="00D363E2"/>
    <w:rsid w:val="00D41650"/>
    <w:rsid w:val="00D81335"/>
    <w:rsid w:val="00D93BC7"/>
    <w:rsid w:val="00DA5DB8"/>
    <w:rsid w:val="00DA6122"/>
    <w:rsid w:val="00DB70C0"/>
    <w:rsid w:val="00DB72B6"/>
    <w:rsid w:val="00DD0182"/>
    <w:rsid w:val="00DD07E7"/>
    <w:rsid w:val="00DD79C5"/>
    <w:rsid w:val="00DE6254"/>
    <w:rsid w:val="00E04855"/>
    <w:rsid w:val="00E106B5"/>
    <w:rsid w:val="00E117DC"/>
    <w:rsid w:val="00E1725B"/>
    <w:rsid w:val="00E503A0"/>
    <w:rsid w:val="00E57035"/>
    <w:rsid w:val="00E62C85"/>
    <w:rsid w:val="00E70432"/>
    <w:rsid w:val="00E86777"/>
    <w:rsid w:val="00EA2CD2"/>
    <w:rsid w:val="00EA4A5F"/>
    <w:rsid w:val="00EB1837"/>
    <w:rsid w:val="00EC0F2F"/>
    <w:rsid w:val="00ED3F5E"/>
    <w:rsid w:val="00ED7B90"/>
    <w:rsid w:val="00ED7C5B"/>
    <w:rsid w:val="00ED7E43"/>
    <w:rsid w:val="00EE3549"/>
    <w:rsid w:val="00EE7FEC"/>
    <w:rsid w:val="00F06FFF"/>
    <w:rsid w:val="00F1080C"/>
    <w:rsid w:val="00F24A28"/>
    <w:rsid w:val="00F5286C"/>
    <w:rsid w:val="00F57C28"/>
    <w:rsid w:val="00F71000"/>
    <w:rsid w:val="00F779E7"/>
    <w:rsid w:val="00F81F0C"/>
    <w:rsid w:val="00F82C17"/>
    <w:rsid w:val="00F90335"/>
    <w:rsid w:val="00F93872"/>
    <w:rsid w:val="00F93E38"/>
    <w:rsid w:val="00FA0CE0"/>
    <w:rsid w:val="00FA33EC"/>
    <w:rsid w:val="00FA7A53"/>
    <w:rsid w:val="00FB7672"/>
    <w:rsid w:val="00FC06BC"/>
    <w:rsid w:val="00FC4F41"/>
    <w:rsid w:val="00FC7D49"/>
    <w:rsid w:val="00FD2321"/>
    <w:rsid w:val="00FD2F0A"/>
    <w:rsid w:val="00FD4373"/>
    <w:rsid w:val="00FF7260"/>
    <w:rsid w:val="079E4B83"/>
    <w:rsid w:val="24B02492"/>
    <w:rsid w:val="27F43765"/>
    <w:rsid w:val="2D6B115C"/>
    <w:rsid w:val="403D5A36"/>
    <w:rsid w:val="4DB12E2A"/>
    <w:rsid w:val="76023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qFormat/>
    <w:uiPriority w:val="0"/>
    <w:pPr>
      <w:jc w:val="left"/>
    </w:pPr>
    <w:rPr>
      <w:lang w:val="zh-CN"/>
    </w:r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lang w:val="zh-CN"/>
    </w:rPr>
  </w:style>
  <w:style w:type="paragraph" w:styleId="6">
    <w:name w:val="annotation subject"/>
    <w:basedOn w:val="2"/>
    <w:next w:val="2"/>
    <w:link w:val="16"/>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Hyperlink"/>
    <w:unhideWhenUsed/>
    <w:qFormat/>
    <w:uiPriority w:val="99"/>
    <w:rPr>
      <w:color w:val="0000FF"/>
      <w:u w:val="single"/>
    </w:rPr>
  </w:style>
  <w:style w:type="character" w:styleId="12">
    <w:name w:val="annotation reference"/>
    <w:qFormat/>
    <w:uiPriority w:val="0"/>
    <w:rPr>
      <w:sz w:val="21"/>
      <w:szCs w:val="21"/>
    </w:rPr>
  </w:style>
  <w:style w:type="character" w:customStyle="1" w:styleId="13">
    <w:name w:val="Header Char"/>
    <w:link w:val="5"/>
    <w:qFormat/>
    <w:uiPriority w:val="0"/>
    <w:rPr>
      <w:kern w:val="2"/>
      <w:sz w:val="18"/>
      <w:szCs w:val="18"/>
    </w:rPr>
  </w:style>
  <w:style w:type="paragraph" w:customStyle="1" w:styleId="14">
    <w:name w:val="Revision1"/>
    <w:hidden/>
    <w:semiHidden/>
    <w:qFormat/>
    <w:uiPriority w:val="99"/>
    <w:rPr>
      <w:rFonts w:ascii="Times New Roman" w:hAnsi="Times New Roman" w:eastAsia="宋体" w:cs="Times New Roman"/>
      <w:kern w:val="2"/>
      <w:sz w:val="21"/>
      <w:szCs w:val="24"/>
      <w:lang w:val="en-US" w:eastAsia="zh-CN" w:bidi="ar-SA"/>
    </w:rPr>
  </w:style>
  <w:style w:type="character" w:customStyle="1" w:styleId="15">
    <w:name w:val="Comment Text Char"/>
    <w:link w:val="2"/>
    <w:qFormat/>
    <w:uiPriority w:val="0"/>
    <w:rPr>
      <w:kern w:val="2"/>
      <w:sz w:val="21"/>
      <w:szCs w:val="24"/>
    </w:rPr>
  </w:style>
  <w:style w:type="character" w:customStyle="1" w:styleId="16">
    <w:name w:val="Comment Subject Char"/>
    <w:link w:val="6"/>
    <w:qFormat/>
    <w:uiPriority w:val="0"/>
    <w:rPr>
      <w:b/>
      <w:bCs/>
      <w:kern w:val="2"/>
      <w:sz w:val="21"/>
      <w:szCs w:val="24"/>
    </w:rPr>
  </w:style>
  <w:style w:type="character" w:customStyle="1" w:styleId="17">
    <w:name w:val="Unresolved Mention1"/>
    <w:basedOn w:val="9"/>
    <w:semiHidden/>
    <w:unhideWhenUsed/>
    <w:qFormat/>
    <w:uiPriority w:val="99"/>
    <w:rPr>
      <w:color w:val="605E5C"/>
      <w:shd w:val="clear" w:color="auto" w:fill="E1DFDD"/>
    </w:rPr>
  </w:style>
  <w:style w:type="paragraph" w:customStyle="1" w:styleId="18">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57CCF-AC23-4095-8D99-4440E64BCCBF}">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6</Pages>
  <Words>1983</Words>
  <Characters>12128</Characters>
  <Lines>103</Lines>
  <Paragraphs>29</Paragraphs>
  <TotalTime>14</TotalTime>
  <ScaleCrop>false</ScaleCrop>
  <LinksUpToDate>false</LinksUpToDate>
  <CharactersWithSpaces>14023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2024-11-04T05:09:00Z</dcterms:created>
  <dc:creator>Lenovo User</dc:creator>
  <cp:lastModifiedBy>璇璇</cp:lastModifiedBy>
  <cp:lastPrinted>2024-03-12T09:22:00Z</cp:lastPrinted>
  <dcterms:modified xsi:type="dcterms:W3CDTF">2024-11-06T05:53:18Z</dcterms:modified>
  <dc:title>课程教学大纲示例</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6876CC2C51C64AB290CD7AF70EA1469F_12</vt:lpwstr>
  </property>
</Properties>
</file>